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A8" w:rsidRPr="007234A8" w:rsidRDefault="007234A8" w:rsidP="0056532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7234A8">
        <w:rPr>
          <w:rFonts w:ascii="Times New Roman" w:hAnsi="Times New Roman"/>
          <w:b/>
          <w:sz w:val="30"/>
          <w:szCs w:val="30"/>
        </w:rPr>
        <w:t>ТЕМАТИКА РЕФЕРАТОВ</w:t>
      </w:r>
    </w:p>
    <w:p w:rsidR="00807DAF" w:rsidRDefault="00807DAF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Теории рисков в системе научного знания</w:t>
      </w:r>
    </w:p>
    <w:p w:rsidR="00807DAF" w:rsidRDefault="00807DAF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Экономическая теория рисков</w:t>
      </w:r>
    </w:p>
    <w:p w:rsidR="00807DAF" w:rsidRDefault="00807DAF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Социологическая теория рисков</w:t>
      </w:r>
    </w:p>
    <w:p w:rsidR="00807DAF" w:rsidRDefault="00807DAF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Психологическая теория рисков и поведенческая экономика</w:t>
      </w:r>
    </w:p>
    <w:p w:rsidR="00EB2EE4" w:rsidRDefault="00EB2EE4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Человеческий фактор в теории рисков</w:t>
      </w:r>
    </w:p>
    <w:p w:rsidR="00EB2EE4" w:rsidRDefault="00EB2EE4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EB2EE4">
        <w:rPr>
          <w:rFonts w:ascii="Times New Roman" w:hAnsi="Times New Roman"/>
          <w:sz w:val="30"/>
          <w:szCs w:val="30"/>
        </w:rPr>
        <w:t>Влияние на риск этапов жизненного цикла предприятия</w:t>
      </w:r>
    </w:p>
    <w:p w:rsidR="00EB2EE4" w:rsidRDefault="00EB2EE4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Современные методы оценки экономических рисков</w:t>
      </w:r>
    </w:p>
    <w:p w:rsidR="00EB2EE4" w:rsidRDefault="00EB2EE4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Количественные методы оценки экономических рисков</w:t>
      </w:r>
    </w:p>
    <w:p w:rsidR="00EB2EE4" w:rsidRDefault="00EB2EE4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Качественные подходы к оценки рисков</w:t>
      </w:r>
    </w:p>
    <w:p w:rsidR="00EB2EE4" w:rsidRDefault="00EB2EE4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EB2EE4">
        <w:rPr>
          <w:rFonts w:ascii="Times New Roman" w:hAnsi="Times New Roman"/>
          <w:sz w:val="30"/>
          <w:szCs w:val="30"/>
        </w:rPr>
        <w:t>Методы уклонения от риска</w:t>
      </w:r>
    </w:p>
    <w:p w:rsidR="00EB2EE4" w:rsidRDefault="00EB2EE4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EB2EE4">
        <w:rPr>
          <w:rFonts w:ascii="Times New Roman" w:hAnsi="Times New Roman"/>
          <w:sz w:val="30"/>
          <w:szCs w:val="30"/>
        </w:rPr>
        <w:t>Методы локализации и диссипации риска</w:t>
      </w:r>
    </w:p>
    <w:p w:rsidR="00EB2EE4" w:rsidRDefault="00EB2EE4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EB2EE4">
        <w:rPr>
          <w:rFonts w:ascii="Times New Roman" w:hAnsi="Times New Roman"/>
          <w:sz w:val="30"/>
          <w:szCs w:val="30"/>
        </w:rPr>
        <w:t>Методы компенсации риска</w:t>
      </w:r>
    </w:p>
    <w:p w:rsidR="00EB2EE4" w:rsidRDefault="00EB2EE4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EB2EE4">
        <w:rPr>
          <w:rFonts w:ascii="Times New Roman" w:hAnsi="Times New Roman"/>
          <w:sz w:val="30"/>
          <w:szCs w:val="30"/>
        </w:rPr>
        <w:t>Методы распределения рисков</w:t>
      </w:r>
    </w:p>
    <w:p w:rsidR="00EB2EE4" w:rsidRDefault="00EB2EE4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EB2EE4">
        <w:rPr>
          <w:rFonts w:ascii="Times New Roman" w:hAnsi="Times New Roman"/>
          <w:sz w:val="30"/>
          <w:szCs w:val="30"/>
        </w:rPr>
        <w:t xml:space="preserve">Методы </w:t>
      </w:r>
      <w:r>
        <w:rPr>
          <w:rFonts w:ascii="Times New Roman" w:hAnsi="Times New Roman"/>
          <w:sz w:val="30"/>
          <w:szCs w:val="30"/>
        </w:rPr>
        <w:t>ограничения</w:t>
      </w:r>
      <w:r w:rsidRPr="00EB2EE4">
        <w:rPr>
          <w:rFonts w:ascii="Times New Roman" w:hAnsi="Times New Roman"/>
          <w:sz w:val="30"/>
          <w:szCs w:val="30"/>
        </w:rPr>
        <w:t xml:space="preserve"> рисков </w:t>
      </w:r>
    </w:p>
    <w:p w:rsidR="00EB2EE4" w:rsidRDefault="00EB2EE4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EB2EE4">
        <w:rPr>
          <w:rFonts w:ascii="Times New Roman" w:hAnsi="Times New Roman"/>
          <w:sz w:val="30"/>
          <w:szCs w:val="30"/>
        </w:rPr>
        <w:t>Зарубежный опыт снижения рисков</w:t>
      </w:r>
    </w:p>
    <w:p w:rsidR="0037640B" w:rsidRDefault="0037640B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37640B">
        <w:rPr>
          <w:rFonts w:ascii="Times New Roman" w:hAnsi="Times New Roman"/>
          <w:sz w:val="30"/>
          <w:szCs w:val="30"/>
        </w:rPr>
        <w:t>Методы оценки и покрытия рисков в рамках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7640B">
        <w:rPr>
          <w:rFonts w:ascii="Times New Roman" w:hAnsi="Times New Roman"/>
          <w:sz w:val="30"/>
          <w:szCs w:val="30"/>
        </w:rPr>
        <w:t>современных международных концепций</w:t>
      </w:r>
    </w:p>
    <w:p w:rsidR="00807DAF" w:rsidRPr="00807DAF" w:rsidRDefault="00807DAF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07DAF">
        <w:rPr>
          <w:rFonts w:ascii="Times New Roman" w:hAnsi="Times New Roman"/>
          <w:sz w:val="30"/>
          <w:szCs w:val="30"/>
        </w:rPr>
        <w:t>Модели комплексной оценки и прогнозирования риска.</w:t>
      </w:r>
      <w:r w:rsidR="003E4FE0">
        <w:rPr>
          <w:rFonts w:ascii="Times New Roman" w:hAnsi="Times New Roman"/>
          <w:sz w:val="30"/>
          <w:szCs w:val="30"/>
        </w:rPr>
        <w:t xml:space="preserve"> </w:t>
      </w:r>
      <w:r w:rsidRPr="00807DAF">
        <w:rPr>
          <w:rFonts w:ascii="Times New Roman" w:hAnsi="Times New Roman"/>
          <w:sz w:val="30"/>
          <w:szCs w:val="30"/>
        </w:rPr>
        <w:t>Z – модель.</w:t>
      </w:r>
    </w:p>
    <w:p w:rsidR="00807DAF" w:rsidRPr="00807DAF" w:rsidRDefault="00807DAF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07DAF">
        <w:rPr>
          <w:rFonts w:ascii="Times New Roman" w:hAnsi="Times New Roman"/>
          <w:sz w:val="30"/>
          <w:szCs w:val="30"/>
        </w:rPr>
        <w:t>Основные виды рисков во внешнеэкономической деятельности</w:t>
      </w:r>
    </w:p>
    <w:p w:rsidR="00807DAF" w:rsidRDefault="003E4FE0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Страновой</w:t>
      </w:r>
      <w:r w:rsidR="00807DAF" w:rsidRPr="00807DAF">
        <w:rPr>
          <w:rFonts w:ascii="Times New Roman" w:hAnsi="Times New Roman"/>
          <w:sz w:val="30"/>
          <w:szCs w:val="30"/>
        </w:rPr>
        <w:t xml:space="preserve"> риск</w:t>
      </w:r>
      <w:r>
        <w:rPr>
          <w:rFonts w:ascii="Times New Roman" w:hAnsi="Times New Roman"/>
          <w:sz w:val="30"/>
          <w:szCs w:val="30"/>
        </w:rPr>
        <w:t xml:space="preserve"> и его структура</w:t>
      </w:r>
    </w:p>
    <w:p w:rsidR="003E4FE0" w:rsidRDefault="003E4FE0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3E4FE0">
        <w:rPr>
          <w:rFonts w:ascii="Times New Roman" w:hAnsi="Times New Roman"/>
          <w:sz w:val="30"/>
          <w:szCs w:val="30"/>
        </w:rPr>
        <w:t>Модели и методы оценки странового риска</w:t>
      </w:r>
    </w:p>
    <w:p w:rsidR="003E4FE0" w:rsidRDefault="003E4FE0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3E4FE0">
        <w:rPr>
          <w:rFonts w:ascii="Times New Roman" w:hAnsi="Times New Roman"/>
          <w:sz w:val="30"/>
          <w:szCs w:val="30"/>
        </w:rPr>
        <w:t>Отражение странового риска в рейтингах</w:t>
      </w:r>
    </w:p>
    <w:p w:rsidR="003E4FE0" w:rsidRDefault="003E4FE0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3E4FE0">
        <w:rPr>
          <w:rFonts w:ascii="Times New Roman" w:hAnsi="Times New Roman"/>
          <w:sz w:val="30"/>
          <w:szCs w:val="30"/>
        </w:rPr>
        <w:t>Оценка странового риска по методике Мирового банка</w:t>
      </w:r>
    </w:p>
    <w:p w:rsidR="00807DAF" w:rsidRDefault="003E4FE0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Политические риски и ПИИ</w:t>
      </w:r>
    </w:p>
    <w:p w:rsidR="001524D2" w:rsidRPr="001524D2" w:rsidRDefault="001524D2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07DAF">
        <w:rPr>
          <w:rFonts w:ascii="Times New Roman" w:hAnsi="Times New Roman"/>
          <w:sz w:val="30"/>
          <w:szCs w:val="30"/>
        </w:rPr>
        <w:t>Политические риски международного бизнеса в условиях глобализации</w:t>
      </w:r>
    </w:p>
    <w:p w:rsidR="00611C0A" w:rsidRDefault="00611C0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611C0A">
        <w:rPr>
          <w:rFonts w:ascii="Times New Roman" w:hAnsi="Times New Roman"/>
          <w:sz w:val="30"/>
          <w:szCs w:val="30"/>
        </w:rPr>
        <w:t>Количественные модели анализа политического риска</w:t>
      </w:r>
    </w:p>
    <w:p w:rsidR="00611C0A" w:rsidRDefault="00611C0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611C0A">
        <w:rPr>
          <w:rFonts w:ascii="Times New Roman" w:hAnsi="Times New Roman"/>
          <w:sz w:val="30"/>
          <w:szCs w:val="30"/>
        </w:rPr>
        <w:t>Методы и модели экспертного анализа политического риска</w:t>
      </w:r>
    </w:p>
    <w:p w:rsidR="00611C0A" w:rsidRDefault="00611C0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611C0A">
        <w:rPr>
          <w:rFonts w:ascii="Times New Roman" w:hAnsi="Times New Roman"/>
          <w:sz w:val="30"/>
          <w:szCs w:val="30"/>
        </w:rPr>
        <w:t>Структурированные модели оценки политического риска</w:t>
      </w:r>
    </w:p>
    <w:p w:rsidR="00611C0A" w:rsidRDefault="00611C0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611C0A">
        <w:rPr>
          <w:rFonts w:ascii="Times New Roman" w:hAnsi="Times New Roman"/>
          <w:sz w:val="30"/>
          <w:szCs w:val="30"/>
        </w:rPr>
        <w:t>Управление политическими рисками</w:t>
      </w:r>
    </w:p>
    <w:p w:rsidR="00611C0A" w:rsidRDefault="00611C0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611C0A">
        <w:rPr>
          <w:rFonts w:ascii="Times New Roman" w:hAnsi="Times New Roman"/>
          <w:sz w:val="30"/>
          <w:szCs w:val="30"/>
        </w:rPr>
        <w:t>трахование политических рисков</w:t>
      </w:r>
    </w:p>
    <w:p w:rsidR="001524D2" w:rsidRPr="001524D2" w:rsidRDefault="001524D2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07DAF">
        <w:rPr>
          <w:rFonts w:ascii="Times New Roman" w:hAnsi="Times New Roman"/>
          <w:sz w:val="30"/>
          <w:szCs w:val="30"/>
        </w:rPr>
        <w:t>Экономические инструменты внешней политики и политические риски</w:t>
      </w:r>
    </w:p>
    <w:p w:rsidR="00611C0A" w:rsidRDefault="00611C0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Международный опыт организации системы управления рисками в таможенных службах мира</w:t>
      </w:r>
    </w:p>
    <w:p w:rsidR="001524D2" w:rsidRPr="001524D2" w:rsidRDefault="001524D2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07DAF">
        <w:rPr>
          <w:rFonts w:ascii="Times New Roman" w:hAnsi="Times New Roman"/>
          <w:sz w:val="30"/>
          <w:szCs w:val="30"/>
        </w:rPr>
        <w:t>Система управления рисками в таможенном деле</w:t>
      </w:r>
    </w:p>
    <w:p w:rsidR="00611C0A" w:rsidRPr="00611C0A" w:rsidRDefault="00611C0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611C0A">
        <w:rPr>
          <w:rFonts w:ascii="Times New Roman" w:hAnsi="Times New Roman"/>
          <w:sz w:val="30"/>
          <w:szCs w:val="30"/>
        </w:rPr>
        <w:t>Методы оценки и покрытия рисков в рамках современных международных концепций</w:t>
      </w:r>
    </w:p>
    <w:p w:rsidR="00611C0A" w:rsidRPr="00611C0A" w:rsidRDefault="00611C0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611C0A">
        <w:rPr>
          <w:rFonts w:ascii="Times New Roman" w:hAnsi="Times New Roman"/>
          <w:sz w:val="30"/>
          <w:szCs w:val="30"/>
        </w:rPr>
        <w:t>Обзор стандартов по управлению рисками</w:t>
      </w:r>
    </w:p>
    <w:p w:rsidR="00611C0A" w:rsidRDefault="00611C0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611C0A">
        <w:rPr>
          <w:rFonts w:ascii="Times New Roman" w:hAnsi="Times New Roman"/>
          <w:sz w:val="30"/>
          <w:szCs w:val="30"/>
        </w:rPr>
        <w:t>Хеджирование рисков изменчивости валютных курсов</w:t>
      </w:r>
    </w:p>
    <w:p w:rsidR="00611C0A" w:rsidRDefault="00D51E9C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Мировая динамика и риски</w:t>
      </w:r>
    </w:p>
    <w:p w:rsidR="00D51E9C" w:rsidRDefault="00D51E9C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Контрактные риски и способы их уменьшения</w:t>
      </w:r>
    </w:p>
    <w:p w:rsidR="00D51E9C" w:rsidRDefault="00D51E9C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Pr="00D51E9C">
        <w:rPr>
          <w:rFonts w:ascii="Times New Roman" w:hAnsi="Times New Roman"/>
          <w:sz w:val="30"/>
          <w:szCs w:val="30"/>
        </w:rPr>
        <w:t>етоды оптимизации рисков контрактной деятельности</w:t>
      </w:r>
    </w:p>
    <w:p w:rsidR="002B36A5" w:rsidRPr="00883A6A" w:rsidRDefault="00883A6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83A6A">
        <w:rPr>
          <w:rFonts w:ascii="Times New Roman" w:hAnsi="Times New Roman"/>
          <w:sz w:val="30"/>
          <w:szCs w:val="30"/>
        </w:rPr>
        <w:lastRenderedPageBreak/>
        <w:t>Обеспечение коммерческой эффективности контрактов</w:t>
      </w:r>
    </w:p>
    <w:p w:rsidR="002B36A5" w:rsidRPr="00883A6A" w:rsidRDefault="00883A6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83A6A">
        <w:rPr>
          <w:rFonts w:ascii="Times New Roman" w:hAnsi="Times New Roman"/>
          <w:sz w:val="30"/>
          <w:szCs w:val="30"/>
        </w:rPr>
        <w:t>Планирование ценовых компромиссов с контрагентами</w:t>
      </w:r>
    </w:p>
    <w:p w:rsidR="002B36A5" w:rsidRPr="00883A6A" w:rsidRDefault="00883A6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83A6A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равовой риск – менеджмент во внешнеторговых контрактах</w:t>
      </w:r>
    </w:p>
    <w:p w:rsidR="002B36A5" w:rsidRDefault="00883A6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83A6A">
        <w:rPr>
          <w:rFonts w:ascii="Times New Roman" w:hAnsi="Times New Roman"/>
          <w:sz w:val="30"/>
          <w:szCs w:val="30"/>
        </w:rPr>
        <w:t>Репутационные риски во ВЭД</w:t>
      </w:r>
    </w:p>
    <w:p w:rsidR="00883A6A" w:rsidRPr="00883A6A" w:rsidRDefault="00883A6A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Риски в </w:t>
      </w:r>
      <w:r w:rsidR="001524D2" w:rsidRPr="001524D2">
        <w:rPr>
          <w:rFonts w:ascii="Times New Roman" w:hAnsi="Times New Roman"/>
          <w:sz w:val="30"/>
          <w:szCs w:val="30"/>
        </w:rPr>
        <w:t>международной логистической деятельности</w:t>
      </w:r>
      <w:r w:rsidR="001524D2">
        <w:rPr>
          <w:rFonts w:ascii="Times New Roman" w:hAnsi="Times New Roman"/>
          <w:sz w:val="30"/>
          <w:szCs w:val="30"/>
        </w:rPr>
        <w:t>.</w:t>
      </w:r>
    </w:p>
    <w:p w:rsidR="00D51E9C" w:rsidRDefault="001524D2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Современные транспортные риски в </w:t>
      </w:r>
      <w:r w:rsidRPr="001524D2">
        <w:rPr>
          <w:rFonts w:ascii="Times New Roman" w:hAnsi="Times New Roman"/>
          <w:sz w:val="30"/>
          <w:szCs w:val="30"/>
        </w:rPr>
        <w:t>международной деятельности</w:t>
      </w:r>
    </w:p>
    <w:p w:rsidR="001524D2" w:rsidRDefault="001524D2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1524D2">
        <w:rPr>
          <w:rFonts w:ascii="Times New Roman" w:hAnsi="Times New Roman"/>
          <w:sz w:val="30"/>
          <w:szCs w:val="30"/>
        </w:rPr>
        <w:t>Хеджирование рисков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1524D2">
        <w:rPr>
          <w:rFonts w:ascii="Times New Roman" w:hAnsi="Times New Roman"/>
          <w:sz w:val="30"/>
          <w:szCs w:val="30"/>
        </w:rPr>
        <w:t>международной деятельности</w:t>
      </w:r>
    </w:p>
    <w:p w:rsidR="002B36A5" w:rsidRPr="001524D2" w:rsidRDefault="001524D2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1524D2">
        <w:rPr>
          <w:rFonts w:ascii="Times New Roman" w:hAnsi="Times New Roman"/>
          <w:sz w:val="30"/>
          <w:szCs w:val="30"/>
        </w:rPr>
        <w:t>Деятельность национальных и международных агентств по страхованию рисков</w:t>
      </w:r>
    </w:p>
    <w:p w:rsidR="00807DAF" w:rsidRPr="00807DAF" w:rsidRDefault="00807DAF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07DAF">
        <w:rPr>
          <w:rFonts w:ascii="Times New Roman" w:hAnsi="Times New Roman"/>
          <w:sz w:val="30"/>
          <w:szCs w:val="30"/>
        </w:rPr>
        <w:t>Риски, связанные с процессом таможенного оформления</w:t>
      </w:r>
    </w:p>
    <w:p w:rsidR="00807DAF" w:rsidRPr="00807DAF" w:rsidRDefault="00807DAF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07DAF">
        <w:rPr>
          <w:rFonts w:ascii="Times New Roman" w:hAnsi="Times New Roman"/>
          <w:sz w:val="30"/>
          <w:szCs w:val="30"/>
        </w:rPr>
        <w:t>Методы управления рисками зарубежной деятельности.</w:t>
      </w:r>
    </w:p>
    <w:p w:rsidR="00807DAF" w:rsidRPr="00807DAF" w:rsidRDefault="00807DAF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807DAF">
        <w:rPr>
          <w:rFonts w:ascii="Times New Roman" w:hAnsi="Times New Roman"/>
          <w:sz w:val="30"/>
          <w:szCs w:val="30"/>
        </w:rPr>
        <w:t>Управление ценовыми рисками в международных коммерческих организациях</w:t>
      </w:r>
    </w:p>
    <w:p w:rsidR="001524D2" w:rsidRDefault="001524D2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1524D2">
        <w:rPr>
          <w:rFonts w:ascii="Times New Roman" w:hAnsi="Times New Roman"/>
          <w:sz w:val="30"/>
          <w:szCs w:val="30"/>
        </w:rPr>
        <w:t xml:space="preserve">Организация управления рисками в </w:t>
      </w:r>
      <w:r>
        <w:rPr>
          <w:rFonts w:ascii="Times New Roman" w:hAnsi="Times New Roman"/>
          <w:sz w:val="30"/>
          <w:szCs w:val="30"/>
        </w:rPr>
        <w:t xml:space="preserve">зарубежных </w:t>
      </w:r>
      <w:r w:rsidRPr="001524D2">
        <w:rPr>
          <w:rFonts w:ascii="Times New Roman" w:hAnsi="Times New Roman"/>
          <w:sz w:val="30"/>
          <w:szCs w:val="30"/>
        </w:rPr>
        <w:t>компаниях</w:t>
      </w:r>
    </w:p>
    <w:p w:rsidR="00807DAF" w:rsidRPr="001524D2" w:rsidRDefault="00807DAF" w:rsidP="0056532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1524D2">
        <w:rPr>
          <w:rFonts w:ascii="Times New Roman" w:hAnsi="Times New Roman"/>
          <w:sz w:val="30"/>
          <w:szCs w:val="30"/>
        </w:rPr>
        <w:t>Управление рисками в международном бизнесе</w:t>
      </w:r>
    </w:p>
    <w:sectPr w:rsidR="00807DAF" w:rsidRPr="001524D2" w:rsidSect="00C658A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AD" w:rsidRDefault="00B66DAD" w:rsidP="00C658A5">
      <w:pPr>
        <w:spacing w:after="0" w:line="240" w:lineRule="auto"/>
      </w:pPr>
      <w:r>
        <w:separator/>
      </w:r>
    </w:p>
  </w:endnote>
  <w:endnote w:type="continuationSeparator" w:id="0">
    <w:p w:rsidR="00B66DAD" w:rsidRDefault="00B66DAD" w:rsidP="00C6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AD" w:rsidRDefault="00B66DAD" w:rsidP="00C658A5">
      <w:pPr>
        <w:spacing w:after="0" w:line="240" w:lineRule="auto"/>
      </w:pPr>
      <w:r>
        <w:separator/>
      </w:r>
    </w:p>
  </w:footnote>
  <w:footnote w:type="continuationSeparator" w:id="0">
    <w:p w:rsidR="00B66DAD" w:rsidRDefault="00B66DAD" w:rsidP="00C6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A5" w:rsidRPr="00C658A5" w:rsidRDefault="00C658A5" w:rsidP="00C658A5">
    <w:pPr>
      <w:pStyle w:val="a6"/>
      <w:jc w:val="center"/>
      <w:rPr>
        <w:rFonts w:ascii="Times New Roman" w:hAnsi="Times New Roman"/>
        <w:sz w:val="24"/>
        <w:szCs w:val="24"/>
      </w:rPr>
    </w:pPr>
    <w:r w:rsidRPr="00C658A5">
      <w:rPr>
        <w:rFonts w:ascii="Times New Roman" w:hAnsi="Times New Roman"/>
        <w:sz w:val="24"/>
        <w:szCs w:val="24"/>
      </w:rPr>
      <w:fldChar w:fldCharType="begin"/>
    </w:r>
    <w:r w:rsidRPr="00C658A5">
      <w:rPr>
        <w:rFonts w:ascii="Times New Roman" w:hAnsi="Times New Roman"/>
        <w:sz w:val="24"/>
        <w:szCs w:val="24"/>
      </w:rPr>
      <w:instrText xml:space="preserve"> PAGE   \* MERGEFORMAT </w:instrText>
    </w:r>
    <w:r w:rsidRPr="00C658A5">
      <w:rPr>
        <w:rFonts w:ascii="Times New Roman" w:hAnsi="Times New Roman"/>
        <w:sz w:val="24"/>
        <w:szCs w:val="24"/>
      </w:rPr>
      <w:fldChar w:fldCharType="separate"/>
    </w:r>
    <w:r w:rsidR="008E7FFA">
      <w:rPr>
        <w:rFonts w:ascii="Times New Roman" w:hAnsi="Times New Roman"/>
        <w:noProof/>
        <w:sz w:val="24"/>
        <w:szCs w:val="24"/>
      </w:rPr>
      <w:t>2</w:t>
    </w:r>
    <w:r w:rsidRPr="00C658A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47B"/>
    <w:multiLevelType w:val="hybridMultilevel"/>
    <w:tmpl w:val="76E6CC00"/>
    <w:lvl w:ilvl="0" w:tplc="3F4CC6C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6F79B4"/>
    <w:multiLevelType w:val="hybridMultilevel"/>
    <w:tmpl w:val="A3A2F2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76BC9"/>
    <w:multiLevelType w:val="hybridMultilevel"/>
    <w:tmpl w:val="4086A936"/>
    <w:lvl w:ilvl="0" w:tplc="3F4CC6C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A65BDC"/>
    <w:multiLevelType w:val="hybridMultilevel"/>
    <w:tmpl w:val="BAD054D0"/>
    <w:lvl w:ilvl="0" w:tplc="3E8C1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ED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8A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4F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61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05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68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05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66B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24662"/>
    <w:multiLevelType w:val="hybridMultilevel"/>
    <w:tmpl w:val="10D658F6"/>
    <w:lvl w:ilvl="0" w:tplc="4D4A69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4040C"/>
    <w:multiLevelType w:val="hybridMultilevel"/>
    <w:tmpl w:val="BC744F4E"/>
    <w:lvl w:ilvl="0" w:tplc="2878CF2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12CA3"/>
    <w:multiLevelType w:val="hybridMultilevel"/>
    <w:tmpl w:val="668EF0AE"/>
    <w:lvl w:ilvl="0" w:tplc="C50C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64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09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23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ED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0C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8C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25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88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E29DE"/>
    <w:multiLevelType w:val="hybridMultilevel"/>
    <w:tmpl w:val="AFFC0790"/>
    <w:lvl w:ilvl="0" w:tplc="87CE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60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28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2B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4E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C7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226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AF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4A5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60B6A"/>
    <w:multiLevelType w:val="hybridMultilevel"/>
    <w:tmpl w:val="4198B5C2"/>
    <w:lvl w:ilvl="0" w:tplc="3D58BB5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66691A7B"/>
    <w:multiLevelType w:val="hybridMultilevel"/>
    <w:tmpl w:val="096A90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7423FA"/>
    <w:multiLevelType w:val="hybridMultilevel"/>
    <w:tmpl w:val="53CE6F32"/>
    <w:lvl w:ilvl="0" w:tplc="BD9CA66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805F6F"/>
    <w:multiLevelType w:val="hybridMultilevel"/>
    <w:tmpl w:val="E20EED30"/>
    <w:lvl w:ilvl="0" w:tplc="9C2A7C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1493"/>
    <w:multiLevelType w:val="hybridMultilevel"/>
    <w:tmpl w:val="0B225862"/>
    <w:lvl w:ilvl="0" w:tplc="3F4CC6C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3F"/>
    <w:rsid w:val="000753E6"/>
    <w:rsid w:val="001524D2"/>
    <w:rsid w:val="001F1386"/>
    <w:rsid w:val="002B36A5"/>
    <w:rsid w:val="002C752A"/>
    <w:rsid w:val="00372AF7"/>
    <w:rsid w:val="0037640B"/>
    <w:rsid w:val="003E4FE0"/>
    <w:rsid w:val="0044252C"/>
    <w:rsid w:val="004C2500"/>
    <w:rsid w:val="0056532E"/>
    <w:rsid w:val="005C3B38"/>
    <w:rsid w:val="00611C0A"/>
    <w:rsid w:val="007234A8"/>
    <w:rsid w:val="007B3FDB"/>
    <w:rsid w:val="007C6A61"/>
    <w:rsid w:val="007D759A"/>
    <w:rsid w:val="00807DAF"/>
    <w:rsid w:val="00883A6A"/>
    <w:rsid w:val="008A53EE"/>
    <w:rsid w:val="008E0B3F"/>
    <w:rsid w:val="008E7FFA"/>
    <w:rsid w:val="009C39DC"/>
    <w:rsid w:val="00B66DAD"/>
    <w:rsid w:val="00C658A5"/>
    <w:rsid w:val="00D51E9C"/>
    <w:rsid w:val="00EB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8332A-326E-4298-AFE0-B564A463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658A5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C658A5"/>
    <w:rPr>
      <w:rFonts w:ascii="Times New Roman" w:eastAsia="Times New Roman" w:hAnsi="Times New Roman"/>
    </w:rPr>
  </w:style>
  <w:style w:type="character" w:styleId="a5">
    <w:name w:val="footnote reference"/>
    <w:semiHidden/>
    <w:rsid w:val="00C658A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658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658A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658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658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6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3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5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4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kgbuser</dc:creator>
  <cp:keywords/>
  <dc:description/>
  <cp:lastModifiedBy>User</cp:lastModifiedBy>
  <cp:revision>2</cp:revision>
  <dcterms:created xsi:type="dcterms:W3CDTF">2022-05-31T05:53:00Z</dcterms:created>
  <dcterms:modified xsi:type="dcterms:W3CDTF">2022-05-31T05:53:00Z</dcterms:modified>
</cp:coreProperties>
</file>