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8FD" w:rsidRPr="00566E73" w:rsidRDefault="00314FDD" w:rsidP="00566E73">
      <w:pPr>
        <w:pStyle w:val="ad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6E73">
        <w:rPr>
          <w:rFonts w:ascii="Times New Roman" w:hAnsi="Times New Roman"/>
          <w:b/>
          <w:sz w:val="28"/>
          <w:szCs w:val="28"/>
        </w:rPr>
        <w:t>Примерные темы рефератов</w:t>
      </w:r>
    </w:p>
    <w:p w:rsidR="00314FDD" w:rsidRPr="00566E73" w:rsidRDefault="00BD789D" w:rsidP="00566E73">
      <w:pPr>
        <w:pStyle w:val="ad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6E73">
        <w:rPr>
          <w:rFonts w:ascii="Times New Roman" w:hAnsi="Times New Roman"/>
          <w:b/>
          <w:sz w:val="28"/>
          <w:szCs w:val="28"/>
        </w:rPr>
        <w:t>п</w:t>
      </w:r>
      <w:r w:rsidR="00314FDD" w:rsidRPr="00566E73">
        <w:rPr>
          <w:rFonts w:ascii="Times New Roman" w:hAnsi="Times New Roman"/>
          <w:b/>
          <w:sz w:val="28"/>
          <w:szCs w:val="28"/>
        </w:rPr>
        <w:t>о дисциплине «История белорусской госу</w:t>
      </w:r>
      <w:r w:rsidRPr="00566E73">
        <w:rPr>
          <w:rFonts w:ascii="Times New Roman" w:hAnsi="Times New Roman"/>
          <w:b/>
          <w:sz w:val="28"/>
          <w:szCs w:val="28"/>
        </w:rPr>
        <w:t>дарственности»</w:t>
      </w:r>
    </w:p>
    <w:p w:rsidR="00566E73" w:rsidRPr="00566E73" w:rsidRDefault="00566E73" w:rsidP="00566E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Государственность как социально-политический и культурный феномен.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Ключевые вопросы истории белорусской государственности.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Источники по истории белорусской государственности.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Общие черты и особенности развития Полоцкого и Турово-Пинского княжеств.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Общерусская идея и борьба за объединение Руси.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Кревская уния и вестернизация социально-политических институтов.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Положение белорусских земель в составе Речи Посполитой.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Вопрос государственности в общественно-политической жизни Беларуси первой половины ХІХ в.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«Наша ніва» и белорусская национальная идея в начале ХХ в.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Активизация национального движения в годы Первой мировой войны.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Первая мировая война на белорусских землях.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Революции 1917 г. и белорусский вопрос.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Белнацком и его роль в создании БССР.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ind w:left="426" w:hanging="66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Реализация национально-государственной модели развития в 1920-е гг. 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ind w:left="426" w:hanging="66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>Создание индустриально-аграрной республики и противоречия развития социально-культурной сферы в 1930-е гг. в БССР.</w:t>
      </w:r>
    </w:p>
    <w:p w:rsidR="00566E73" w:rsidRPr="00566E73" w:rsidRDefault="00566E73" w:rsidP="00566E73">
      <w:pPr>
        <w:numPr>
          <w:ilvl w:val="0"/>
          <w:numId w:val="5"/>
        </w:numPr>
        <w:spacing w:after="0" w:line="240" w:lineRule="auto"/>
        <w:ind w:left="426" w:hanging="66"/>
        <w:jc w:val="both"/>
        <w:rPr>
          <w:rFonts w:ascii="Times New Roman" w:hAnsi="Times New Roman"/>
          <w:sz w:val="28"/>
          <w:szCs w:val="28"/>
        </w:rPr>
      </w:pPr>
      <w:r w:rsidRPr="00566E73">
        <w:rPr>
          <w:rFonts w:ascii="Times New Roman" w:hAnsi="Times New Roman"/>
          <w:sz w:val="28"/>
          <w:szCs w:val="28"/>
        </w:rPr>
        <w:t xml:space="preserve">Достижения и трагедии советской эпохи.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Формирование территориальных границ и административно-территориального устройства БССР в 1919–1945 гг.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Послевоенная модернизация в БССР.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БССР – страна-учредительница ООН.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Участие белорусов в ключевых сражениях Великой Отечественной войны.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Белорусская стратегическая наступательная операция «Багратион» – выдающееся достижение советского военного искусства. Освобождение Беларуси.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Великая Отечественная война в исторической памяти белорусов.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Принятие Конституции 1994 г. и первые выборы Президента Республики Беларусь.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Референдумы 1995, 1996, 2004, 2022 годов и их влияние на стабилизацию обстановки в стране.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Формирование правовых традиций в Беларуси.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Конституция как основной закон государства.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Развитие института главы государства в отечественной истории.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Особенности монархической формы правления.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Специфика партийно-государственных взаимоотношений в советское время.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Президентская республика – выбор белорусского народа.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Функции и полномочия главы государства как гаранта соблюдения Конституции, прав и свобод граждан.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Трансформация форм правительственной власти в Беларуси.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Функции и задачи современного правительства.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Ранние формы представительной власти</w:t>
      </w:r>
      <w:r w:rsidR="00566E73" w:rsidRPr="00566E73">
        <w:rPr>
          <w:rFonts w:ascii="Times New Roman" w:hAnsi="Times New Roman"/>
          <w:sz w:val="28"/>
          <w:szCs w:val="28"/>
        </w:rPr>
        <w:t xml:space="preserve">: вече и сеймы.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Национальное собрание как продолжение традиций двухпалатного парламента в суверенной Беларуси.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Виды и полномочия современных судов в Республике Беларусь.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Исторические формы административно-территориального деления на белорусских землях.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Функции и полномочия местного управления и самоуправления в Республике Беларусь.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Историческая ретроспектива развития политических партий и общественных объединений в Беларуси.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Характеристика геополитического положения Беларуси.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Беларусь в интеграционных сообществах.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Значение Государственного гимна, герба и флага для государственности.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Основные гипотезы о происхождении белорусов.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Этнический состав современной Беларуси.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Религиозный состав населения Беларуси. </w:t>
      </w:r>
    </w:p>
    <w:p w:rsidR="00566E73" w:rsidRPr="00566E73" w:rsidRDefault="00FD74D2" w:rsidP="00566E7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6E73" w:rsidRPr="00566E73">
        <w:rPr>
          <w:rFonts w:ascii="Times New Roman" w:hAnsi="Times New Roman"/>
          <w:sz w:val="28"/>
          <w:szCs w:val="28"/>
        </w:rPr>
        <w:t xml:space="preserve">Основные факторы современного экономического развития Беларуси. 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Политическая история первых государственных образований на территории Беларуси (IX-XII вв.).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Основные концепции образования и формирования территории ВКЛ.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Внешняя политика ВКЛ (вторая половина XIII - первая половина XVI вв.).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Взаимоотношения ВКЛ с Польшей в XIV-XVI вв.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Династическая борьба в ВКЛ в 1370-1390-е гг.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Политическая деятельность великих князей литовских (Витовта, Миндовга, Гедимина, Ольгерда, Ягайло и др.) (по выбору студентов).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Формирование представительных органов власти ВКЛ в XIV-первой половине XVI вв. (паны-рада, сейм).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 xml:space="preserve">Происхождение и локализация названий </w:t>
      </w:r>
      <w:r w:rsidR="00BD789D" w:rsidRPr="00566E73">
        <w:rPr>
          <w:rFonts w:ascii="Times New Roman" w:hAnsi="Times New Roman"/>
          <w:b/>
          <w:sz w:val="28"/>
          <w:szCs w:val="28"/>
        </w:rPr>
        <w:t>«</w:t>
      </w:r>
      <w:r w:rsidR="00BD789D" w:rsidRPr="00566E73">
        <w:rPr>
          <w:rFonts w:ascii="Times New Roman" w:hAnsi="Times New Roman"/>
          <w:sz w:val="28"/>
          <w:szCs w:val="28"/>
        </w:rPr>
        <w:t>Русь</w:t>
      </w:r>
      <w:r w:rsidR="00BD789D" w:rsidRPr="00566E73">
        <w:rPr>
          <w:rFonts w:ascii="Times New Roman" w:hAnsi="Times New Roman"/>
          <w:b/>
          <w:sz w:val="28"/>
          <w:szCs w:val="28"/>
        </w:rPr>
        <w:t>», «</w:t>
      </w:r>
      <w:r w:rsidR="00BD789D" w:rsidRPr="00566E73">
        <w:rPr>
          <w:rFonts w:ascii="Times New Roman" w:hAnsi="Times New Roman"/>
          <w:sz w:val="28"/>
          <w:szCs w:val="28"/>
        </w:rPr>
        <w:t>Белая Русь</w:t>
      </w:r>
      <w:r w:rsidR="00BD789D" w:rsidRPr="00566E73">
        <w:rPr>
          <w:rFonts w:ascii="Times New Roman" w:hAnsi="Times New Roman"/>
          <w:b/>
          <w:sz w:val="28"/>
          <w:szCs w:val="28"/>
        </w:rPr>
        <w:t>»</w:t>
      </w:r>
      <w:r w:rsidR="00BD789D" w:rsidRPr="00566E73">
        <w:rPr>
          <w:rFonts w:ascii="Times New Roman" w:hAnsi="Times New Roman"/>
          <w:sz w:val="28"/>
          <w:szCs w:val="28"/>
        </w:rPr>
        <w:t xml:space="preserve">, </w:t>
      </w:r>
      <w:r w:rsidR="00BD789D" w:rsidRPr="00566E73">
        <w:rPr>
          <w:rFonts w:ascii="Times New Roman" w:hAnsi="Times New Roman"/>
          <w:b/>
          <w:sz w:val="28"/>
          <w:szCs w:val="28"/>
        </w:rPr>
        <w:t>«</w:t>
      </w:r>
      <w:r w:rsidR="00BD789D" w:rsidRPr="00566E73">
        <w:rPr>
          <w:rFonts w:ascii="Times New Roman" w:hAnsi="Times New Roman"/>
          <w:sz w:val="28"/>
          <w:szCs w:val="28"/>
        </w:rPr>
        <w:t>Литва</w:t>
      </w:r>
      <w:r w:rsidR="00BD789D" w:rsidRPr="00566E73">
        <w:rPr>
          <w:rFonts w:ascii="Times New Roman" w:hAnsi="Times New Roman"/>
          <w:b/>
          <w:sz w:val="28"/>
          <w:szCs w:val="28"/>
        </w:rPr>
        <w:t>»</w:t>
      </w:r>
      <w:r w:rsidR="00BD789D" w:rsidRPr="00566E73">
        <w:rPr>
          <w:rFonts w:ascii="Times New Roman" w:hAnsi="Times New Roman"/>
          <w:sz w:val="28"/>
          <w:szCs w:val="28"/>
        </w:rPr>
        <w:t>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Конфессиональные отношения в Беларуси в XIII-XVI вв. Феномен толерантности.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ВКЛ в составе Речи Посполитой: провинция Польши или равноправный субъект федеративного государства?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Общественно-политическая деятельность канцлера ВКЛ Льва Сапеги (1557-1633 гг.).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Статуты ВКЛ - памятники политической и юридической мысли XVI в.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Белорусские земли в войне Речи Посполитой с Россией и Швецией (1654-1667 гг.).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Политический кризис Речи Посполитой в XVIII в.: причины, попытки реформ, результаты.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Восстание под руководством Т. Костюшко 1794 г.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Белорусские земли в войне 1812 г.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Общественно-политическое движение против царизма на белорусских землях в первой трети XIX в.</w:t>
      </w:r>
    </w:p>
    <w:p w:rsidR="00BD789D" w:rsidRPr="00566E73" w:rsidRDefault="00FD74D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Восстание 1863-1864 гг. под руководством К. Калиновского и его итоги.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 xml:space="preserve">Губернаторы белорусских губерний в </w:t>
      </w:r>
      <w:r w:rsidR="00BD789D" w:rsidRPr="00566E73">
        <w:rPr>
          <w:rFonts w:ascii="Times New Roman" w:hAnsi="Times New Roman"/>
          <w:sz w:val="28"/>
          <w:szCs w:val="28"/>
          <w:lang w:val="en-US"/>
        </w:rPr>
        <w:t>XIX</w:t>
      </w:r>
      <w:r w:rsidR="00BD789D" w:rsidRPr="00566E73">
        <w:rPr>
          <w:rFonts w:ascii="Times New Roman" w:hAnsi="Times New Roman"/>
          <w:sz w:val="28"/>
          <w:szCs w:val="28"/>
        </w:rPr>
        <w:t xml:space="preserve"> – начале ХХ в. (на выбор студента).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Буржуазные реформы 1860-1870-х гг. и особенности их проведения в Беларуси.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Белорусское национальное движение во второй половине XIX - начале XX в.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Формирование белорусской нации. «Нашенивское возрождение».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Экономические предпосылки и итоги Первой мировой войны (1914-1918 гг.)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Политические и социально-экономические последствия Первой мировой войны для Беларуси.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Беларусь в революционных событиях 1917 г.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Первый Всебелорусский съезд (декабрь 1917 г).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Провозглашение БНР - первая попытка создания белорусского государства.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Советский вариант белорусской государственности: БССР и Литовско-Белорусская ССР.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Рижский мир 1921 г. и его роль в истории Беларуси.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Общественно-политическая жизнь БССР в 1930-е гг. Политические репрессии.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Государственные деятели Советской Беларуси 1919–1941 гг. (по выбору студента).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Белорусское национальное движение в Западной Беларуси в 1921-1939 гг.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Присоединение Западной Беларуси к БССР: исторический и юридический аспекты.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Боевые действия на территории БССР летом 1941 г.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Советский тыл в годы Великой Отечественной войны.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Коллаборационистское движение в Беларуси (1941-1944 гг.).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Вклад белорусского народа в Победу над фашизмом.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Вывоз населения БССР в фашистскую Германию в годы Великой Отечественной войны.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Холокост в Беларуси.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Армия Крайова и другие национальные военные формирования на территории Беларуси в годы Второй мировой войны.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Освобождение Беларуси от немецко-фашистских захватчиков (осень 1943 - лето 1944 г.).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Роль военнопленных в восстановлении народного хозяйства БССР.</w:t>
      </w:r>
    </w:p>
    <w:p w:rsidR="0099732F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 xml:space="preserve">Выдающиеся военачальники </w:t>
      </w:r>
      <w:r w:rsidR="0099732F" w:rsidRPr="00566E73">
        <w:rPr>
          <w:rFonts w:ascii="Times New Roman" w:hAnsi="Times New Roman"/>
          <w:sz w:val="28"/>
          <w:szCs w:val="28"/>
        </w:rPr>
        <w:t xml:space="preserve">и военные деятели </w:t>
      </w:r>
      <w:r w:rsidR="00BD789D" w:rsidRPr="00566E73">
        <w:rPr>
          <w:rFonts w:ascii="Times New Roman" w:hAnsi="Times New Roman"/>
          <w:sz w:val="28"/>
          <w:szCs w:val="28"/>
        </w:rPr>
        <w:t>Великой Отечественной войны – белорусы и уроженцы Беларуси</w:t>
      </w:r>
      <w:r w:rsidR="0099732F" w:rsidRPr="00566E73">
        <w:rPr>
          <w:rFonts w:ascii="Times New Roman" w:hAnsi="Times New Roman"/>
          <w:sz w:val="28"/>
          <w:szCs w:val="28"/>
        </w:rPr>
        <w:t>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Участие БССР в создании и деятельности ООН.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Общественно-политическая жизнь в БССР (1945-1953 гг.).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Хрущевская «оттепель».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Основные достижения в развитии советской науки, образования и искусства в Беларуси (1945-1985 гг.).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Государственные деятели Белорусской ССР в 1945–1990 гг. (по выбору студентов).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Белорусская диаспора.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Нарастание противоречий в общественно-политической жизни БССР в 1970-1980-е гг.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Реформы М.С. Горбачева и их влияние на процессы демократизации в Беларуси (вторая половина 1980-х гг.).</w:t>
      </w:r>
    </w:p>
    <w:p w:rsidR="00BD789D" w:rsidRPr="00566E73" w:rsidRDefault="00E34DF2" w:rsidP="00566E73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Распад СССР: причины и последствия.</w:t>
      </w:r>
    </w:p>
    <w:p w:rsidR="00E34DF2" w:rsidRDefault="00E34DF2" w:rsidP="00E34DF2">
      <w:pPr>
        <w:pStyle w:val="ad"/>
        <w:numPr>
          <w:ilvl w:val="0"/>
          <w:numId w:val="5"/>
        </w:numPr>
        <w:spacing w:after="0" w:line="240" w:lineRule="auto"/>
        <w:ind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789D" w:rsidRPr="00566E73">
        <w:rPr>
          <w:rFonts w:ascii="Times New Roman" w:hAnsi="Times New Roman"/>
          <w:sz w:val="28"/>
          <w:szCs w:val="28"/>
        </w:rPr>
        <w:t>Политическая жизнь Беларуси в 1991-1994 гг.</w:t>
      </w:r>
    </w:p>
    <w:p w:rsidR="00E34DF2" w:rsidRDefault="00E34DF2" w:rsidP="00E34DF2">
      <w:pPr>
        <w:spacing w:after="0" w:line="240" w:lineRule="auto"/>
        <w:ind w:left="360" w:right="-187"/>
        <w:jc w:val="both"/>
        <w:rPr>
          <w:rFonts w:ascii="Times New Roman" w:hAnsi="Times New Roman"/>
          <w:sz w:val="28"/>
          <w:szCs w:val="28"/>
        </w:rPr>
      </w:pPr>
      <w:r w:rsidRPr="00E34DF2">
        <w:rPr>
          <w:rFonts w:ascii="Times New Roman" w:hAnsi="Times New Roman"/>
          <w:sz w:val="28"/>
          <w:szCs w:val="28"/>
        </w:rPr>
        <w:t xml:space="preserve">100. </w:t>
      </w:r>
      <w:r w:rsidR="00BD789D" w:rsidRPr="00E34DF2">
        <w:rPr>
          <w:rFonts w:ascii="Times New Roman" w:hAnsi="Times New Roman"/>
          <w:sz w:val="28"/>
          <w:szCs w:val="28"/>
        </w:rPr>
        <w:t>Конституция Республики Беларусь 1994 г. (с изменениями и дополнениями).</w:t>
      </w:r>
    </w:p>
    <w:p w:rsidR="00E34DF2" w:rsidRDefault="00E34DF2" w:rsidP="00E34DF2">
      <w:pPr>
        <w:spacing w:after="0" w:line="240" w:lineRule="auto"/>
        <w:ind w:left="360" w:right="-187"/>
        <w:jc w:val="both"/>
        <w:rPr>
          <w:rFonts w:ascii="Times New Roman" w:hAnsi="Times New Roman"/>
          <w:sz w:val="28"/>
          <w:szCs w:val="28"/>
        </w:rPr>
      </w:pPr>
      <w:r w:rsidRPr="00E34DF2">
        <w:rPr>
          <w:rFonts w:ascii="Times New Roman" w:hAnsi="Times New Roman"/>
          <w:sz w:val="28"/>
          <w:szCs w:val="28"/>
        </w:rPr>
        <w:t>101.</w:t>
      </w:r>
      <w:r w:rsidR="00BD789D" w:rsidRPr="00E34DF2">
        <w:rPr>
          <w:rFonts w:ascii="Times New Roman" w:hAnsi="Times New Roman"/>
          <w:sz w:val="28"/>
          <w:szCs w:val="28"/>
        </w:rPr>
        <w:t xml:space="preserve"> Становление президентской политической системы: выборы и референдумы 1994-2022 гг.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34DF2" w:rsidRDefault="00E34DF2" w:rsidP="00E34DF2">
      <w:pPr>
        <w:spacing w:after="0" w:line="240" w:lineRule="auto"/>
        <w:ind w:left="360"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102. </w:t>
      </w:r>
      <w:r w:rsidR="00BD789D" w:rsidRPr="00E34DF2">
        <w:rPr>
          <w:rFonts w:ascii="Times New Roman" w:hAnsi="Times New Roman"/>
          <w:sz w:val="28"/>
          <w:szCs w:val="28"/>
        </w:rPr>
        <w:t>Интеграционные процессы Республики Беларусь и Российской Федерации: достижения и проблемы.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34DF2" w:rsidRDefault="00E34DF2" w:rsidP="00E34DF2">
      <w:pPr>
        <w:spacing w:after="0" w:line="240" w:lineRule="auto"/>
        <w:ind w:left="360"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103. </w:t>
      </w:r>
      <w:r w:rsidR="00BD789D" w:rsidRPr="00E34DF2">
        <w:rPr>
          <w:rFonts w:ascii="Times New Roman" w:hAnsi="Times New Roman"/>
          <w:sz w:val="28"/>
          <w:szCs w:val="28"/>
        </w:rPr>
        <w:t>Программы политических партий и движений в Беларуси (по выбору студента).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34DF2" w:rsidRDefault="00E34DF2" w:rsidP="00E34DF2">
      <w:pPr>
        <w:spacing w:after="0" w:line="240" w:lineRule="auto"/>
        <w:ind w:left="360"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104. </w:t>
      </w:r>
      <w:r w:rsidR="00BD789D" w:rsidRPr="00E34DF2">
        <w:rPr>
          <w:rFonts w:ascii="Times New Roman" w:hAnsi="Times New Roman"/>
          <w:sz w:val="28"/>
          <w:szCs w:val="28"/>
        </w:rPr>
        <w:t>Духовная жизнь и культура Республики Беларусь.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34DF2" w:rsidRDefault="00E34DF2" w:rsidP="00E34DF2">
      <w:pPr>
        <w:spacing w:after="0" w:line="240" w:lineRule="auto"/>
        <w:ind w:left="360" w:right="-1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105. </w:t>
      </w:r>
      <w:r w:rsidR="00BD789D" w:rsidRPr="00E34DF2">
        <w:rPr>
          <w:rFonts w:ascii="Times New Roman" w:hAnsi="Times New Roman"/>
          <w:sz w:val="28"/>
          <w:szCs w:val="28"/>
        </w:rPr>
        <w:t>Республика Беларусь в мировом сообществе.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D789D" w:rsidRPr="00E34DF2" w:rsidRDefault="00E34DF2" w:rsidP="00E34DF2">
      <w:pPr>
        <w:spacing w:after="0" w:line="240" w:lineRule="auto"/>
        <w:ind w:left="360" w:right="-18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106. </w:t>
      </w:r>
      <w:r w:rsidR="00BD789D" w:rsidRPr="00E34DF2">
        <w:rPr>
          <w:rFonts w:ascii="Times New Roman" w:hAnsi="Times New Roman"/>
          <w:sz w:val="28"/>
          <w:szCs w:val="28"/>
        </w:rPr>
        <w:t xml:space="preserve">Актуальные проблемы XXI в. и Республика Беларусь. </w:t>
      </w:r>
    </w:p>
    <w:p w:rsidR="00314FDD" w:rsidRPr="00566E73" w:rsidRDefault="00314FDD" w:rsidP="00566E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314FDD" w:rsidRPr="00566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35D" w:rsidRDefault="002F435D" w:rsidP="006E7BC0">
      <w:pPr>
        <w:spacing w:after="0" w:line="240" w:lineRule="auto"/>
      </w:pPr>
      <w:r>
        <w:separator/>
      </w:r>
    </w:p>
  </w:endnote>
  <w:endnote w:type="continuationSeparator" w:id="0">
    <w:p w:rsidR="002F435D" w:rsidRDefault="002F435D" w:rsidP="006E7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35D" w:rsidRDefault="002F435D" w:rsidP="006E7BC0">
      <w:pPr>
        <w:spacing w:after="0" w:line="240" w:lineRule="auto"/>
      </w:pPr>
      <w:r>
        <w:separator/>
      </w:r>
    </w:p>
  </w:footnote>
  <w:footnote w:type="continuationSeparator" w:id="0">
    <w:p w:rsidR="002F435D" w:rsidRDefault="002F435D" w:rsidP="006E7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F24"/>
    <w:multiLevelType w:val="hybridMultilevel"/>
    <w:tmpl w:val="D70EEF82"/>
    <w:lvl w:ilvl="0" w:tplc="03C2AD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F6242"/>
    <w:multiLevelType w:val="hybridMultilevel"/>
    <w:tmpl w:val="B3F40D1A"/>
    <w:lvl w:ilvl="0" w:tplc="1C8A1D60">
      <w:start w:val="9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6AAF30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35E33F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BAAE0F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2EA983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FCA455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1FC0A3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BAABCD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02A340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9AC7EAF"/>
    <w:multiLevelType w:val="hybridMultilevel"/>
    <w:tmpl w:val="94F0463A"/>
    <w:lvl w:ilvl="0" w:tplc="A8846368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A18237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AAAAC9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514DAF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F2E157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684122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5329C2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60C75C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D2E0E9E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682B74CD"/>
    <w:multiLevelType w:val="hybridMultilevel"/>
    <w:tmpl w:val="539E6D62"/>
    <w:lvl w:ilvl="0" w:tplc="A7085010">
      <w:start w:val="17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F92A87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AA0D664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46AC17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166DE5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DA6699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8B548D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ADE528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C7618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9C85AF0"/>
    <w:multiLevelType w:val="hybridMultilevel"/>
    <w:tmpl w:val="F88C9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4F"/>
    <w:rsid w:val="002F435D"/>
    <w:rsid w:val="00314FDD"/>
    <w:rsid w:val="003908FD"/>
    <w:rsid w:val="00566E73"/>
    <w:rsid w:val="006E7BC0"/>
    <w:rsid w:val="0099732F"/>
    <w:rsid w:val="00A16066"/>
    <w:rsid w:val="00A903FD"/>
    <w:rsid w:val="00B9024F"/>
    <w:rsid w:val="00BD789D"/>
    <w:rsid w:val="00E23E20"/>
    <w:rsid w:val="00E34DF2"/>
    <w:rsid w:val="00FD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17EB6"/>
  <w15:chartTrackingRefBased/>
  <w15:docId w15:val="{0AF3A90B-EC20-43BA-A085-6864ECE5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BC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E7BC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6E7BC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E7BC0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6E7BC0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E7BC0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E7BC0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E7BC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E7BC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E7BC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E7BC0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E7BC0"/>
    <w:rPr>
      <w:rFonts w:ascii="Cambria" w:eastAsia="Times New Roman" w:hAnsi="Cambria" w:cs="Times New Roman"/>
      <w:color w:val="243F6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6E7BC0"/>
    <w:rPr>
      <w:rFonts w:ascii="Cambria" w:eastAsia="Calibri" w:hAnsi="Cambria" w:cs="Times New Roman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6E7B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unhideWhenUsed/>
    <w:rsid w:val="006E7BC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6E7BC0"/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link w:val="a6"/>
    <w:uiPriority w:val="99"/>
    <w:rsid w:val="006E7B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unhideWhenUsed/>
    <w:rsid w:val="006E7BC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6E7BC0"/>
    <w:rPr>
      <w:rFonts w:ascii="Calibri" w:eastAsia="Calibri" w:hAnsi="Calibri" w:cs="Times New Roman"/>
    </w:rPr>
  </w:style>
  <w:style w:type="paragraph" w:styleId="a7">
    <w:name w:val="Body Text"/>
    <w:basedOn w:val="a"/>
    <w:link w:val="a8"/>
    <w:unhideWhenUsed/>
    <w:rsid w:val="006E7BC0"/>
    <w:pPr>
      <w:spacing w:after="12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6E7BC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semiHidden/>
    <w:unhideWhenUsed/>
    <w:rsid w:val="006E7BC0"/>
    <w:pPr>
      <w:spacing w:after="120" w:line="240" w:lineRule="auto"/>
      <w:ind w:left="283"/>
    </w:pPr>
    <w:rPr>
      <w:rFonts w:ascii="Times New Roman" w:hAnsi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6E7BC0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6E7BC0"/>
    <w:rPr>
      <w:rFonts w:ascii="Tahoma" w:eastAsia="Calibri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6E7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6E7BC0"/>
    <w:rPr>
      <w:rFonts w:ascii="Segoe UI" w:eastAsia="Calibri" w:hAnsi="Segoe UI" w:cs="Segoe UI"/>
      <w:sz w:val="18"/>
      <w:szCs w:val="18"/>
    </w:rPr>
  </w:style>
  <w:style w:type="paragraph" w:styleId="ad">
    <w:name w:val="List Paragraph"/>
    <w:basedOn w:val="a"/>
    <w:uiPriority w:val="99"/>
    <w:qFormat/>
    <w:rsid w:val="006E7BC0"/>
    <w:pPr>
      <w:ind w:left="720"/>
      <w:contextualSpacing/>
    </w:pPr>
  </w:style>
  <w:style w:type="paragraph" w:customStyle="1" w:styleId="Default">
    <w:name w:val="Default"/>
    <w:uiPriority w:val="99"/>
    <w:rsid w:val="006E7B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">
    <w:name w:val="Style1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6E7B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4">
    <w:name w:val="Без интервала1"/>
    <w:uiPriority w:val="99"/>
    <w:rsid w:val="006E7BC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21">
    <w:name w:val="Основной текст 21"/>
    <w:basedOn w:val="a"/>
    <w:uiPriority w:val="99"/>
    <w:rsid w:val="006E7BC0"/>
    <w:pPr>
      <w:overflowPunct w:val="0"/>
      <w:autoSpaceDE w:val="0"/>
      <w:spacing w:after="4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FontStyle35">
    <w:name w:val="Font Style35"/>
    <w:basedOn w:val="a0"/>
    <w:uiPriority w:val="99"/>
    <w:rsid w:val="006E7BC0"/>
    <w:rPr>
      <w:rFonts w:ascii="Times New Roman" w:hAnsi="Times New Roman" w:cs="Times New Roman" w:hint="default"/>
      <w:sz w:val="24"/>
      <w:szCs w:val="24"/>
    </w:rPr>
  </w:style>
  <w:style w:type="character" w:customStyle="1" w:styleId="FontStyle36">
    <w:name w:val="Font Style36"/>
    <w:basedOn w:val="a0"/>
    <w:uiPriority w:val="99"/>
    <w:rsid w:val="006E7BC0"/>
    <w:rPr>
      <w:rFonts w:ascii="Times New Roman" w:hAnsi="Times New Roman" w:cs="Times New Roman" w:hint="default"/>
      <w:sz w:val="24"/>
      <w:szCs w:val="24"/>
    </w:rPr>
  </w:style>
  <w:style w:type="character" w:customStyle="1" w:styleId="FontStyle37">
    <w:name w:val="Font Style37"/>
    <w:basedOn w:val="a0"/>
    <w:uiPriority w:val="99"/>
    <w:rsid w:val="006E7BC0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customStyle="1" w:styleId="FontStyle38">
    <w:name w:val="Font Style38"/>
    <w:basedOn w:val="a0"/>
    <w:uiPriority w:val="99"/>
    <w:rsid w:val="006E7BC0"/>
    <w:rPr>
      <w:rFonts w:ascii="Times New Roman" w:hAnsi="Times New Roman" w:cs="Times New Roman" w:hint="default"/>
      <w:sz w:val="18"/>
      <w:szCs w:val="18"/>
    </w:rPr>
  </w:style>
  <w:style w:type="character" w:customStyle="1" w:styleId="FontStyle39">
    <w:name w:val="Font Style39"/>
    <w:basedOn w:val="a0"/>
    <w:uiPriority w:val="99"/>
    <w:rsid w:val="006E7BC0"/>
    <w:rPr>
      <w:rFonts w:ascii="Times New Roman" w:hAnsi="Times New Roman" w:cs="Times New Roman" w:hint="default"/>
      <w:sz w:val="16"/>
      <w:szCs w:val="16"/>
    </w:rPr>
  </w:style>
  <w:style w:type="character" w:customStyle="1" w:styleId="FontStyle40">
    <w:name w:val="Font Style40"/>
    <w:basedOn w:val="a0"/>
    <w:uiPriority w:val="99"/>
    <w:rsid w:val="006E7BC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FontStyle41">
    <w:name w:val="Font Style41"/>
    <w:basedOn w:val="a0"/>
    <w:uiPriority w:val="99"/>
    <w:rsid w:val="006E7BC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FontStyle42">
    <w:name w:val="Font Style42"/>
    <w:basedOn w:val="a0"/>
    <w:uiPriority w:val="99"/>
    <w:rsid w:val="006E7BC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43">
    <w:name w:val="Font Style43"/>
    <w:basedOn w:val="a0"/>
    <w:uiPriority w:val="99"/>
    <w:rsid w:val="006E7BC0"/>
    <w:rPr>
      <w:rFonts w:ascii="Sylfaen" w:hAnsi="Sylfaen" w:cs="Sylfaen" w:hint="default"/>
      <w:spacing w:val="40"/>
      <w:sz w:val="10"/>
      <w:szCs w:val="10"/>
    </w:rPr>
  </w:style>
  <w:style w:type="character" w:customStyle="1" w:styleId="FontStyle44">
    <w:name w:val="Font Style44"/>
    <w:basedOn w:val="a0"/>
    <w:uiPriority w:val="99"/>
    <w:rsid w:val="006E7BC0"/>
    <w:rPr>
      <w:rFonts w:ascii="Times New Roman" w:hAnsi="Times New Roman" w:cs="Times New Roman" w:hint="default"/>
      <w:sz w:val="16"/>
      <w:szCs w:val="16"/>
    </w:rPr>
  </w:style>
  <w:style w:type="character" w:customStyle="1" w:styleId="FontStyle45">
    <w:name w:val="Font Style45"/>
    <w:basedOn w:val="a0"/>
    <w:uiPriority w:val="99"/>
    <w:rsid w:val="006E7BC0"/>
    <w:rPr>
      <w:rFonts w:ascii="Times New Roman" w:hAnsi="Times New Roman" w:cs="Times New Roman" w:hint="default"/>
      <w:spacing w:val="20"/>
      <w:sz w:val="16"/>
      <w:szCs w:val="16"/>
    </w:rPr>
  </w:style>
  <w:style w:type="character" w:customStyle="1" w:styleId="FontStyle46">
    <w:name w:val="Font Style46"/>
    <w:basedOn w:val="a0"/>
    <w:uiPriority w:val="99"/>
    <w:rsid w:val="006E7BC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47">
    <w:name w:val="Font Style47"/>
    <w:basedOn w:val="a0"/>
    <w:uiPriority w:val="99"/>
    <w:rsid w:val="006E7BC0"/>
    <w:rPr>
      <w:rFonts w:ascii="Lucida Sans Unicode" w:hAnsi="Lucida Sans Unicode" w:cs="Lucida Sans Unicode" w:hint="default"/>
      <w:spacing w:val="-20"/>
      <w:sz w:val="16"/>
      <w:szCs w:val="16"/>
    </w:rPr>
  </w:style>
  <w:style w:type="character" w:customStyle="1" w:styleId="FontStyle48">
    <w:name w:val="Font Style48"/>
    <w:basedOn w:val="a0"/>
    <w:uiPriority w:val="99"/>
    <w:rsid w:val="006E7BC0"/>
    <w:rPr>
      <w:rFonts w:ascii="Times New Roman" w:hAnsi="Times New Roman" w:cs="Times New Roman" w:hint="default"/>
      <w:spacing w:val="30"/>
      <w:sz w:val="16"/>
      <w:szCs w:val="16"/>
    </w:rPr>
  </w:style>
  <w:style w:type="character" w:customStyle="1" w:styleId="FontStyle22">
    <w:name w:val="Font Style22"/>
    <w:basedOn w:val="a0"/>
    <w:uiPriority w:val="99"/>
    <w:rsid w:val="006E7BC0"/>
    <w:rPr>
      <w:rFonts w:ascii="Times New Roman" w:hAnsi="Times New Roman" w:cs="Times New Roman" w:hint="default"/>
      <w:sz w:val="18"/>
      <w:szCs w:val="18"/>
    </w:rPr>
  </w:style>
  <w:style w:type="table" w:styleId="ae">
    <w:name w:val="Table Grid"/>
    <w:basedOn w:val="a1"/>
    <w:uiPriority w:val="99"/>
    <w:rsid w:val="006E7BC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Subtitle"/>
    <w:basedOn w:val="a"/>
    <w:link w:val="af0"/>
    <w:uiPriority w:val="99"/>
    <w:qFormat/>
    <w:rsid w:val="006E7BC0"/>
    <w:pPr>
      <w:spacing w:after="0" w:line="36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uiPriority w:val="99"/>
    <w:rsid w:val="006E7B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unhideWhenUsed/>
    <w:rsid w:val="006E7BC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6E7BC0"/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iPriority w:val="99"/>
    <w:semiHidden/>
    <w:rsid w:val="006E7BC0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E7BC0"/>
    <w:rPr>
      <w:rFonts w:ascii="Calibri" w:eastAsia="Times New Roman" w:hAnsi="Calibri" w:cs="Times New Roman"/>
      <w:sz w:val="16"/>
      <w:szCs w:val="16"/>
      <w:lang w:eastAsia="ru-RU"/>
    </w:rPr>
  </w:style>
  <w:style w:type="paragraph" w:styleId="24">
    <w:name w:val="Body Text Indent 2"/>
    <w:basedOn w:val="a"/>
    <w:link w:val="25"/>
    <w:semiHidden/>
    <w:rsid w:val="006E7BC0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6E7BC0"/>
    <w:rPr>
      <w:rFonts w:ascii="Calibri" w:eastAsia="Times New Roman" w:hAnsi="Calibri" w:cs="Times New Roman"/>
      <w:lang w:eastAsia="ru-RU"/>
    </w:rPr>
  </w:style>
  <w:style w:type="character" w:styleId="af1">
    <w:name w:val="page number"/>
    <w:basedOn w:val="a0"/>
    <w:uiPriority w:val="99"/>
    <w:rsid w:val="006E7BC0"/>
    <w:rPr>
      <w:rFonts w:cs="Times New Roman"/>
    </w:rPr>
  </w:style>
  <w:style w:type="character" w:styleId="af2">
    <w:name w:val="Hyperlink"/>
    <w:basedOn w:val="a0"/>
    <w:uiPriority w:val="99"/>
    <w:rsid w:val="006E7BC0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rsid w:val="006E7B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mw-headline">
    <w:name w:val="mw-headline"/>
    <w:basedOn w:val="a0"/>
    <w:uiPriority w:val="99"/>
    <w:rsid w:val="006E7BC0"/>
    <w:rPr>
      <w:rFonts w:cs="Times New Roman"/>
    </w:rPr>
  </w:style>
  <w:style w:type="paragraph" w:customStyle="1" w:styleId="15">
    <w:name w:val="Обычный1"/>
    <w:basedOn w:val="a"/>
    <w:uiPriority w:val="99"/>
    <w:rsid w:val="006E7BC0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color w:val="333333"/>
      <w:sz w:val="17"/>
      <w:szCs w:val="17"/>
      <w:lang w:val="en-US"/>
    </w:rPr>
  </w:style>
  <w:style w:type="paragraph" w:styleId="HTML">
    <w:name w:val="HTML Preformatted"/>
    <w:basedOn w:val="a"/>
    <w:link w:val="HTML0"/>
    <w:uiPriority w:val="99"/>
    <w:rsid w:val="006E7B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6E7BC0"/>
    <w:rPr>
      <w:rFonts w:ascii="Courier New" w:eastAsia="Times New Roman" w:hAnsi="Courier New" w:cs="Courier New"/>
      <w:sz w:val="20"/>
      <w:szCs w:val="20"/>
      <w:lang w:val="en-US"/>
    </w:rPr>
  </w:style>
  <w:style w:type="character" w:styleId="af4">
    <w:name w:val="Strong"/>
    <w:basedOn w:val="a0"/>
    <w:uiPriority w:val="99"/>
    <w:qFormat/>
    <w:rsid w:val="006E7BC0"/>
    <w:rPr>
      <w:rFonts w:cs="Times New Roman"/>
      <w:b/>
      <w:bCs/>
    </w:rPr>
  </w:style>
  <w:style w:type="paragraph" w:styleId="af5">
    <w:name w:val="footnote text"/>
    <w:basedOn w:val="a"/>
    <w:link w:val="af6"/>
    <w:uiPriority w:val="99"/>
    <w:semiHidden/>
    <w:unhideWhenUsed/>
    <w:rsid w:val="006E7BC0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6E7BC0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6E7B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Полетаева Наталья Ивановна</dc:creator>
  <cp:keywords/>
  <dc:description/>
  <cp:lastModifiedBy>Дмитрий Черкасов</cp:lastModifiedBy>
  <cp:revision>5</cp:revision>
  <dcterms:created xsi:type="dcterms:W3CDTF">2019-07-01T10:21:00Z</dcterms:created>
  <dcterms:modified xsi:type="dcterms:W3CDTF">2026-02-24T08:53:00Z</dcterms:modified>
</cp:coreProperties>
</file>