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A4" w:rsidRPr="00FC4AA4" w:rsidRDefault="00FC4AA4" w:rsidP="00FC4AA4">
      <w:pPr>
        <w:autoSpaceDE w:val="0"/>
        <w:autoSpaceDN w:val="0"/>
        <w:adjustRightInd w:val="0"/>
        <w:spacing w:after="0" w:line="240" w:lineRule="auto"/>
        <w:ind w:left="-540" w:firstLine="540"/>
        <w:jc w:val="center"/>
        <w:rPr>
          <w:rFonts w:ascii="Times New Roman" w:hAnsi="Times New Roman" w:cs="Times New Roman"/>
          <w:b/>
          <w:sz w:val="28"/>
          <w:szCs w:val="28"/>
        </w:rPr>
      </w:pPr>
      <w:r w:rsidRPr="00FC4AA4">
        <w:rPr>
          <w:rFonts w:ascii="Times New Roman" w:hAnsi="Times New Roman" w:cs="Times New Roman"/>
          <w:b/>
          <w:sz w:val="28"/>
          <w:szCs w:val="28"/>
          <w:lang w:val="en-US"/>
        </w:rPr>
        <w:t>Introduction</w:t>
      </w:r>
    </w:p>
    <w:p w:rsidR="00FC4AA4" w:rsidRPr="00FC4AA4" w:rsidRDefault="00FC4AA4" w:rsidP="00FC4AA4">
      <w:pPr>
        <w:autoSpaceDE w:val="0"/>
        <w:autoSpaceDN w:val="0"/>
        <w:adjustRightInd w:val="0"/>
        <w:spacing w:after="0" w:line="240" w:lineRule="auto"/>
        <w:ind w:left="-540" w:firstLine="540"/>
        <w:jc w:val="center"/>
        <w:rPr>
          <w:rFonts w:ascii="Times New Roman" w:hAnsi="Times New Roman" w:cs="Times New Roman"/>
          <w:b/>
          <w:sz w:val="28"/>
          <w:szCs w:val="28"/>
        </w:rPr>
      </w:pPr>
    </w:p>
    <w:p w:rsidR="00FC4AA4" w:rsidRPr="00FC4AA4" w:rsidRDefault="00FC4AA4" w:rsidP="00FC4AA4">
      <w:pPr>
        <w:autoSpaceDE w:val="0"/>
        <w:autoSpaceDN w:val="0"/>
        <w:adjustRightInd w:val="0"/>
        <w:spacing w:after="0" w:line="240" w:lineRule="auto"/>
        <w:ind w:left="-540" w:firstLine="540"/>
        <w:jc w:val="both"/>
        <w:rPr>
          <w:rFonts w:ascii="Times New Roman" w:hAnsi="Times New Roman" w:cs="Times New Roman"/>
          <w:b/>
          <w:sz w:val="28"/>
          <w:szCs w:val="28"/>
        </w:rPr>
      </w:pPr>
      <w:r w:rsidRPr="00FC4AA4">
        <w:rPr>
          <w:rFonts w:ascii="Times New Roman" w:hAnsi="Times New Roman" w:cs="Times New Roman"/>
          <w:sz w:val="28"/>
          <w:szCs w:val="28"/>
          <w:lang w:val="en-US"/>
        </w:rPr>
        <w:t>This educational and methodological complex on the educational discipline "Trade negotiations and dispute settlement" was developed on the basis of the Regulation on the educational and methodological complex (electronic educational and methodological complex), approved by order of the Rector of the Belarusian State Economic University of 23. 12. 2015 No. 114-A and complies with the requirements of the Regulation on the Educational and Methodological Complex at the Level of Higher Education, approved by Decree of the Ministry of Education of the Republic of Belarus dated June 26, 2011 No. 167</w:t>
      </w:r>
      <w:r w:rsidRPr="00FC4AA4">
        <w:rPr>
          <w:rFonts w:ascii="Times New Roman" w:hAnsi="Times New Roman" w:cs="Times New Roman"/>
          <w:b/>
          <w:sz w:val="28"/>
          <w:szCs w:val="28"/>
          <w:lang w:val="en-US"/>
        </w:rPr>
        <w:t>.</w:t>
      </w:r>
    </w:p>
    <w:p w:rsidR="00FC4AA4" w:rsidRPr="00FC4AA4" w:rsidRDefault="00FC4AA4" w:rsidP="00FC4AA4">
      <w:pPr>
        <w:autoSpaceDE w:val="0"/>
        <w:autoSpaceDN w:val="0"/>
        <w:adjustRightInd w:val="0"/>
        <w:spacing w:after="0" w:line="240" w:lineRule="auto"/>
        <w:ind w:left="-540" w:firstLine="540"/>
        <w:jc w:val="both"/>
        <w:rPr>
          <w:rFonts w:ascii="Times New Roman" w:eastAsia="TimesNewRoman" w:hAnsi="Times New Roman" w:cs="Times New Roman"/>
          <w:sz w:val="28"/>
          <w:szCs w:val="28"/>
          <w:lang w:val="en-US" w:eastAsia="ru-RU"/>
        </w:rPr>
      </w:pPr>
      <w:proofErr w:type="gramStart"/>
      <w:r w:rsidRPr="00FC4AA4">
        <w:rPr>
          <w:rFonts w:ascii="Times New Roman" w:hAnsi="Times New Roman" w:cs="Times New Roman"/>
          <w:i/>
          <w:sz w:val="28"/>
          <w:szCs w:val="28"/>
          <w:lang w:val="en-US"/>
        </w:rPr>
        <w:t>Objectives</w:t>
      </w:r>
      <w:r w:rsidRPr="00FC4AA4">
        <w:rPr>
          <w:rFonts w:ascii="Times New Roman" w:hAnsi="Times New Roman" w:cs="Times New Roman"/>
          <w:sz w:val="28"/>
          <w:szCs w:val="28"/>
          <w:lang w:val="en-US"/>
        </w:rPr>
        <w:t xml:space="preserve"> </w:t>
      </w:r>
      <w:r w:rsidRPr="00FC4AA4">
        <w:rPr>
          <w:rFonts w:ascii="Times New Roman" w:hAnsi="Times New Roman" w:cs="Times New Roman"/>
          <w:i/>
          <w:sz w:val="28"/>
          <w:szCs w:val="28"/>
          <w:lang w:val="en-US"/>
        </w:rPr>
        <w:t>of the educational and methodological complex</w:t>
      </w:r>
      <w:r w:rsidRPr="00FC4AA4">
        <w:rPr>
          <w:rFonts w:ascii="Times New Roman" w:hAnsi="Times New Roman" w:cs="Times New Roman"/>
          <w:b/>
          <w:i/>
          <w:sz w:val="28"/>
          <w:szCs w:val="28"/>
          <w:lang w:val="en-US"/>
        </w:rPr>
        <w:t>.</w:t>
      </w:r>
      <w:proofErr w:type="gramEnd"/>
      <w:r w:rsidRPr="00FC4AA4">
        <w:rPr>
          <w:rFonts w:ascii="Times New Roman" w:hAnsi="Times New Roman" w:cs="Times New Roman"/>
          <w:b/>
          <w:i/>
          <w:sz w:val="28"/>
          <w:szCs w:val="28"/>
          <w:lang w:val="en-US"/>
        </w:rPr>
        <w:t xml:space="preserve"> </w:t>
      </w:r>
      <w:r w:rsidRPr="00FC4AA4">
        <w:rPr>
          <w:rFonts w:ascii="Times New Roman" w:hAnsi="Times New Roman" w:cs="Times New Roman"/>
          <w:sz w:val="28"/>
          <w:szCs w:val="28"/>
          <w:lang w:val="en-US"/>
        </w:rPr>
        <w:t xml:space="preserve">The educational and methodological complex on the academic discipline </w:t>
      </w:r>
      <w:proofErr w:type="gramStart"/>
      <w:r w:rsidRPr="00FC4AA4">
        <w:rPr>
          <w:rFonts w:ascii="Times New Roman" w:hAnsi="Times New Roman" w:cs="Times New Roman"/>
          <w:sz w:val="28"/>
          <w:szCs w:val="28"/>
          <w:lang w:val="en-US"/>
        </w:rPr>
        <w:t>" Trade</w:t>
      </w:r>
      <w:proofErr w:type="gramEnd"/>
      <w:r w:rsidRPr="00FC4AA4">
        <w:rPr>
          <w:rFonts w:ascii="Times New Roman" w:hAnsi="Times New Roman" w:cs="Times New Roman"/>
          <w:sz w:val="28"/>
          <w:szCs w:val="28"/>
          <w:lang w:val="en-US"/>
        </w:rPr>
        <w:t xml:space="preserve"> negotiations and dispute settlement" is a structured system complex of the educational and methodological materials that ensures effective mastering by undergraduates of the content of the corresponding educational discipline, and allows for the</w:t>
      </w:r>
      <w:r w:rsidRPr="00FC4AA4">
        <w:rPr>
          <w:rFonts w:ascii="Times New Roman" w:hAnsi="Times New Roman" w:cs="Times New Roman"/>
          <w:b/>
          <w:i/>
          <w:sz w:val="28"/>
          <w:szCs w:val="28"/>
          <w:lang w:val="en-US"/>
        </w:rPr>
        <w:t xml:space="preserve"> </w:t>
      </w:r>
      <w:r w:rsidRPr="00FC4AA4">
        <w:rPr>
          <w:rFonts w:ascii="Times New Roman" w:hAnsi="Times New Roman" w:cs="Times New Roman"/>
          <w:sz w:val="28"/>
          <w:szCs w:val="28"/>
          <w:lang w:val="en-US"/>
        </w:rPr>
        <w:t>effective formation of universal and special competencies of the future master.</w:t>
      </w:r>
    </w:p>
    <w:p w:rsidR="00FC4AA4" w:rsidRPr="00FC4AA4" w:rsidRDefault="00FC4AA4" w:rsidP="00FC4AA4">
      <w:pPr>
        <w:autoSpaceDE w:val="0"/>
        <w:autoSpaceDN w:val="0"/>
        <w:adjustRightInd w:val="0"/>
        <w:spacing w:after="0" w:line="240" w:lineRule="auto"/>
        <w:ind w:left="-540" w:firstLine="540"/>
        <w:jc w:val="both"/>
        <w:rPr>
          <w:rFonts w:ascii="Times New Roman" w:hAnsi="Times New Roman" w:cs="Times New Roman"/>
          <w:sz w:val="28"/>
          <w:szCs w:val="28"/>
          <w:lang w:val="en-US" w:eastAsia="ru-RU"/>
        </w:rPr>
      </w:pPr>
      <w:r w:rsidRPr="00FC4AA4">
        <w:rPr>
          <w:rFonts w:ascii="Times New Roman" w:hAnsi="Times New Roman" w:cs="Times New Roman"/>
          <w:sz w:val="28"/>
          <w:szCs w:val="28"/>
          <w:lang w:val="en-US" w:eastAsia="ru-RU"/>
        </w:rPr>
        <w:t>The educational and methodological complex on the discipline "</w:t>
      </w:r>
      <w:r w:rsidRPr="00FC4AA4">
        <w:rPr>
          <w:rFonts w:ascii="Times New Roman" w:hAnsi="Times New Roman" w:cs="Times New Roman"/>
          <w:sz w:val="28"/>
          <w:szCs w:val="28"/>
          <w:lang w:val="en-US"/>
        </w:rPr>
        <w:t xml:space="preserve"> Trade negotiations and dispute settlement</w:t>
      </w:r>
      <w:r w:rsidRPr="00FC4AA4">
        <w:rPr>
          <w:rFonts w:ascii="Times New Roman" w:hAnsi="Times New Roman" w:cs="Times New Roman"/>
          <w:sz w:val="28"/>
          <w:szCs w:val="28"/>
          <w:lang w:val="en-US" w:eastAsia="ru-RU"/>
        </w:rPr>
        <w:t xml:space="preserve">" </w:t>
      </w:r>
      <w:r w:rsidRPr="00FC4AA4">
        <w:rPr>
          <w:rFonts w:ascii="Times New Roman" w:hAnsi="Times New Roman" w:cs="Times New Roman"/>
          <w:i/>
          <w:sz w:val="28"/>
          <w:szCs w:val="28"/>
          <w:lang w:val="en-US" w:eastAsia="ru-RU"/>
        </w:rPr>
        <w:t>is intended</w:t>
      </w:r>
      <w:r w:rsidRPr="00FC4AA4">
        <w:rPr>
          <w:rFonts w:ascii="Times New Roman" w:hAnsi="Times New Roman" w:cs="Times New Roman"/>
          <w:sz w:val="28"/>
          <w:szCs w:val="28"/>
          <w:lang w:val="en-US" w:eastAsia="ru-RU"/>
        </w:rPr>
        <w:t xml:space="preserve"> for undergraduates of the day form of higher education in the specialty 1-24 80 01 "Jurisprudence" on profiling "Legal support of economic activity".</w:t>
      </w:r>
    </w:p>
    <w:p w:rsidR="00FC4AA4" w:rsidRPr="00FC4AA4" w:rsidRDefault="00FC4AA4" w:rsidP="00FC4AA4">
      <w:pPr>
        <w:autoSpaceDE w:val="0"/>
        <w:autoSpaceDN w:val="0"/>
        <w:adjustRightInd w:val="0"/>
        <w:spacing w:after="0" w:line="240" w:lineRule="auto"/>
        <w:ind w:left="-540" w:firstLine="540"/>
        <w:jc w:val="both"/>
        <w:rPr>
          <w:rFonts w:ascii="Times New Roman" w:eastAsia="TimesNewRoman" w:hAnsi="Times New Roman" w:cs="Times New Roman"/>
          <w:sz w:val="28"/>
          <w:szCs w:val="28"/>
          <w:lang w:val="en-US" w:eastAsia="ru-RU"/>
        </w:rPr>
      </w:pPr>
      <w:r w:rsidRPr="00FC4AA4">
        <w:rPr>
          <w:rFonts w:ascii="Times New Roman" w:eastAsia="TimesNewRoman" w:hAnsi="Times New Roman" w:cs="Times New Roman"/>
          <w:sz w:val="28"/>
          <w:szCs w:val="28"/>
          <w:lang w:val="en-US" w:eastAsia="ru-RU"/>
        </w:rPr>
        <w:t xml:space="preserve">The educational and methodological complex on the discipline </w:t>
      </w:r>
      <w:proofErr w:type="gramStart"/>
      <w:r w:rsidRPr="00FC4AA4">
        <w:rPr>
          <w:rFonts w:ascii="Times New Roman" w:eastAsia="TimesNewRoman" w:hAnsi="Times New Roman" w:cs="Times New Roman"/>
          <w:sz w:val="28"/>
          <w:szCs w:val="28"/>
          <w:lang w:val="en-US" w:eastAsia="ru-RU"/>
        </w:rPr>
        <w:t>"</w:t>
      </w:r>
      <w:r w:rsidRPr="00FC4AA4">
        <w:rPr>
          <w:rFonts w:ascii="Times New Roman" w:hAnsi="Times New Roman" w:cs="Times New Roman"/>
          <w:sz w:val="28"/>
          <w:szCs w:val="28"/>
          <w:lang w:val="en-US"/>
        </w:rPr>
        <w:t xml:space="preserve"> Trade</w:t>
      </w:r>
      <w:proofErr w:type="gramEnd"/>
      <w:r w:rsidRPr="00FC4AA4">
        <w:rPr>
          <w:rFonts w:ascii="Times New Roman" w:hAnsi="Times New Roman" w:cs="Times New Roman"/>
          <w:sz w:val="28"/>
          <w:szCs w:val="28"/>
          <w:lang w:val="en-US"/>
        </w:rPr>
        <w:t xml:space="preserve"> negotiations and dispute settlement</w:t>
      </w:r>
      <w:r w:rsidRPr="00FC4AA4">
        <w:rPr>
          <w:rFonts w:ascii="Times New Roman" w:eastAsia="TimesNewRoman" w:hAnsi="Times New Roman" w:cs="Times New Roman"/>
          <w:sz w:val="28"/>
          <w:szCs w:val="28"/>
          <w:lang w:val="en-US" w:eastAsia="ru-RU"/>
        </w:rPr>
        <w:t>" has a traditional structure and consists of the following sections:</w:t>
      </w:r>
    </w:p>
    <w:p w:rsidR="00FC4AA4" w:rsidRPr="00FC4AA4" w:rsidRDefault="00FC4AA4" w:rsidP="00FC4AA4">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lang w:val="en-US" w:eastAsia="ru-RU"/>
        </w:rPr>
      </w:pPr>
      <w:r w:rsidRPr="00FC4AA4">
        <w:rPr>
          <w:rFonts w:ascii="Times New Roman" w:eastAsia="TimesNewRoman" w:hAnsi="Times New Roman" w:cs="Times New Roman"/>
          <w:sz w:val="28"/>
          <w:szCs w:val="28"/>
          <w:lang w:val="en-US" w:eastAsia="ru-RU"/>
        </w:rPr>
        <w:t>theoretical section (materials for theoretical study of educational discipline in the form of a lecture conception);</w:t>
      </w:r>
    </w:p>
    <w:p w:rsidR="00FC4AA4" w:rsidRPr="00FC4AA4" w:rsidRDefault="00FC4AA4" w:rsidP="00FC4AA4">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lang w:val="en-US" w:eastAsia="ru-RU"/>
        </w:rPr>
      </w:pPr>
      <w:proofErr w:type="gramStart"/>
      <w:r w:rsidRPr="00FC4AA4">
        <w:rPr>
          <w:rFonts w:ascii="Times New Roman" w:eastAsia="TimesNewRoman" w:hAnsi="Times New Roman" w:cs="Times New Roman"/>
          <w:sz w:val="28"/>
          <w:szCs w:val="28"/>
          <w:lang w:val="en-US" w:eastAsia="ru-RU"/>
        </w:rPr>
        <w:t>practical</w:t>
      </w:r>
      <w:proofErr w:type="gramEnd"/>
      <w:r w:rsidRPr="00FC4AA4">
        <w:rPr>
          <w:rFonts w:ascii="Times New Roman" w:eastAsia="TimesNewRoman" w:hAnsi="Times New Roman" w:cs="Times New Roman"/>
          <w:sz w:val="28"/>
          <w:szCs w:val="28"/>
          <w:lang w:val="en-US" w:eastAsia="ru-RU"/>
        </w:rPr>
        <w:t xml:space="preserve"> section (plans of workshops, list of abstracts, questions for self-examination of knowledge, etc.);</w:t>
      </w:r>
    </w:p>
    <w:p w:rsidR="00FC4AA4" w:rsidRPr="00FC4AA4" w:rsidRDefault="00FC4AA4" w:rsidP="00FC4AA4">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lang w:val="en-US" w:eastAsia="ru-RU"/>
        </w:rPr>
      </w:pPr>
      <w:proofErr w:type="gramStart"/>
      <w:r w:rsidRPr="00FC4AA4">
        <w:rPr>
          <w:rFonts w:ascii="Times New Roman" w:eastAsia="TimesNewRoman" w:hAnsi="Times New Roman" w:cs="Times New Roman"/>
          <w:sz w:val="28"/>
          <w:szCs w:val="28"/>
          <w:lang w:val="en-US" w:eastAsia="ru-RU"/>
        </w:rPr>
        <w:t>knowledge</w:t>
      </w:r>
      <w:proofErr w:type="gramEnd"/>
      <w:r w:rsidRPr="00FC4AA4">
        <w:rPr>
          <w:rFonts w:ascii="Times New Roman" w:eastAsia="TimesNewRoman" w:hAnsi="Times New Roman" w:cs="Times New Roman"/>
          <w:sz w:val="28"/>
          <w:szCs w:val="28"/>
          <w:lang w:val="en-US" w:eastAsia="ru-RU"/>
        </w:rPr>
        <w:t xml:space="preserve"> control section (list of questions for the test, test tasks for the current knowledge control, etc.)</w:t>
      </w:r>
    </w:p>
    <w:p w:rsidR="00FC4AA4" w:rsidRPr="00FC4AA4" w:rsidRDefault="00FC4AA4" w:rsidP="00FC4AA4">
      <w:pPr>
        <w:pStyle w:val="a3"/>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roofErr w:type="gramStart"/>
      <w:r w:rsidRPr="00FC4AA4">
        <w:rPr>
          <w:rFonts w:ascii="Times New Roman" w:eastAsia="TimesNewRoman" w:hAnsi="Times New Roman" w:cs="Times New Roman"/>
          <w:sz w:val="28"/>
          <w:szCs w:val="28"/>
          <w:lang w:val="en-US" w:eastAsia="ru-RU"/>
        </w:rPr>
        <w:t>auxiliary</w:t>
      </w:r>
      <w:proofErr w:type="gramEnd"/>
      <w:r w:rsidRPr="00FC4AA4">
        <w:rPr>
          <w:rFonts w:ascii="Times New Roman" w:eastAsia="TimesNewRoman" w:hAnsi="Times New Roman" w:cs="Times New Roman"/>
          <w:sz w:val="28"/>
          <w:szCs w:val="28"/>
          <w:lang w:val="en-US" w:eastAsia="ru-RU"/>
        </w:rPr>
        <w:t xml:space="preserve"> (educational and program documentation, methodological recommendations for the study of educational discipline, a list of recommended basic and additional literature, regulatory legal acts).</w:t>
      </w:r>
    </w:p>
    <w:p w:rsidR="00FC4AA4" w:rsidRPr="00FC4AA4" w:rsidRDefault="00FC4AA4" w:rsidP="00FC4AA4">
      <w:pPr>
        <w:autoSpaceDE w:val="0"/>
        <w:autoSpaceDN w:val="0"/>
        <w:adjustRightInd w:val="0"/>
        <w:spacing w:after="0" w:line="240" w:lineRule="auto"/>
        <w:ind w:left="-540" w:firstLine="540"/>
        <w:jc w:val="both"/>
        <w:rPr>
          <w:rFonts w:ascii="Times New Roman" w:eastAsia="Times New Roman" w:hAnsi="Times New Roman" w:cs="Times New Roman"/>
          <w:sz w:val="28"/>
          <w:szCs w:val="28"/>
          <w:lang w:val="en-US" w:eastAsia="ru-RU"/>
        </w:rPr>
      </w:pPr>
      <w:r w:rsidRPr="00FC4AA4">
        <w:rPr>
          <w:rFonts w:ascii="Times New Roman" w:eastAsia="Times New Roman" w:hAnsi="Times New Roman" w:cs="Times New Roman"/>
          <w:sz w:val="28"/>
          <w:szCs w:val="28"/>
          <w:lang w:val="en-US" w:eastAsia="ru-RU"/>
        </w:rPr>
        <w:t xml:space="preserve">The selection and content of the </w:t>
      </w:r>
      <w:r w:rsidRPr="00FC4AA4">
        <w:rPr>
          <w:rFonts w:ascii="Times New Roman" w:hAnsi="Times New Roman" w:cs="Times New Roman"/>
          <w:sz w:val="28"/>
          <w:szCs w:val="28"/>
          <w:lang w:val="en-US"/>
        </w:rPr>
        <w:t>educational and methodological complex</w:t>
      </w:r>
      <w:r w:rsidRPr="00FC4AA4">
        <w:rPr>
          <w:rFonts w:ascii="Times New Roman" w:eastAsia="Times New Roman" w:hAnsi="Times New Roman" w:cs="Times New Roman"/>
          <w:sz w:val="28"/>
          <w:szCs w:val="28"/>
          <w:lang w:val="en-US" w:eastAsia="ru-RU"/>
        </w:rPr>
        <w:t xml:space="preserve"> are aimed at the training of a </w:t>
      </w:r>
      <w:r>
        <w:rPr>
          <w:rFonts w:ascii="Times New Roman" w:eastAsia="Times New Roman" w:hAnsi="Times New Roman" w:cs="Times New Roman"/>
          <w:sz w:val="28"/>
          <w:szCs w:val="28"/>
          <w:lang w:val="en-US" w:eastAsia="ru-RU"/>
        </w:rPr>
        <w:t>master</w:t>
      </w:r>
      <w:r w:rsidRPr="00FC4AA4">
        <w:rPr>
          <w:rFonts w:ascii="Times New Roman" w:eastAsia="Times New Roman" w:hAnsi="Times New Roman" w:cs="Times New Roman"/>
          <w:sz w:val="28"/>
          <w:szCs w:val="28"/>
          <w:lang w:val="en-US" w:eastAsia="ru-RU"/>
        </w:rPr>
        <w:t xml:space="preserve"> student with knowledge of legal regulation and the practice </w:t>
      </w:r>
      <w:r>
        <w:rPr>
          <w:rFonts w:ascii="Times New Roman" w:eastAsia="Times New Roman" w:hAnsi="Times New Roman" w:cs="Times New Roman"/>
          <w:sz w:val="28"/>
          <w:szCs w:val="28"/>
          <w:lang w:val="en-US" w:eastAsia="ru-RU"/>
        </w:rPr>
        <w:t xml:space="preserve">in the field of </w:t>
      </w:r>
      <w:r>
        <w:rPr>
          <w:rFonts w:ascii="Times New Roman" w:hAnsi="Times New Roman" w:cs="Times New Roman"/>
          <w:sz w:val="28"/>
          <w:szCs w:val="28"/>
          <w:lang w:val="en-US"/>
        </w:rPr>
        <w:t>international t</w:t>
      </w:r>
      <w:r w:rsidRPr="00FC4AA4">
        <w:rPr>
          <w:rFonts w:ascii="Times New Roman" w:hAnsi="Times New Roman" w:cs="Times New Roman"/>
          <w:sz w:val="28"/>
          <w:szCs w:val="28"/>
          <w:lang w:val="en-US"/>
        </w:rPr>
        <w:t>rade negotiations and dispute settlement</w:t>
      </w:r>
      <w:r>
        <w:rPr>
          <w:rFonts w:ascii="Times New Roman" w:hAnsi="Times New Roman" w:cs="Times New Roman"/>
          <w:sz w:val="28"/>
          <w:szCs w:val="28"/>
          <w:lang w:val="en-US"/>
        </w:rPr>
        <w:t xml:space="preserve"> within WTO</w:t>
      </w:r>
      <w:r w:rsidRPr="00FC4AA4">
        <w:rPr>
          <w:rFonts w:ascii="Times New Roman" w:eastAsia="Times New Roman" w:hAnsi="Times New Roman" w:cs="Times New Roman"/>
          <w:sz w:val="28"/>
          <w:szCs w:val="28"/>
          <w:lang w:val="en-US" w:eastAsia="ru-RU"/>
        </w:rPr>
        <w:t>; with knowledge of the fundamental theoretical concepts of modern legal science which make it possible to realize the acquired knowledge.</w:t>
      </w:r>
    </w:p>
    <w:p w:rsidR="00FC4AA4" w:rsidRPr="00FC4AA4" w:rsidRDefault="00FC4AA4" w:rsidP="00FC4AA4">
      <w:pPr>
        <w:autoSpaceDE w:val="0"/>
        <w:autoSpaceDN w:val="0"/>
        <w:adjustRightInd w:val="0"/>
        <w:spacing w:after="0" w:line="240" w:lineRule="auto"/>
        <w:ind w:left="-540" w:firstLine="540"/>
        <w:jc w:val="both"/>
        <w:rPr>
          <w:rFonts w:ascii="Times New Roman" w:hAnsi="Times New Roman" w:cs="Times New Roman"/>
          <w:lang w:val="en-US"/>
        </w:rPr>
      </w:pPr>
      <w:r w:rsidRPr="00FC4AA4">
        <w:rPr>
          <w:rFonts w:ascii="Times New Roman" w:hAnsi="Times New Roman" w:cs="Times New Roman"/>
          <w:sz w:val="28"/>
          <w:szCs w:val="28"/>
          <w:lang w:val="en-US" w:eastAsia="ru-RU"/>
        </w:rPr>
        <w:t xml:space="preserve">As recommendations for organizing and simplifying work with this educational and methodological complex, it should be indicated that all materials are placed </w:t>
      </w:r>
      <w:r w:rsidRPr="00FC4AA4">
        <w:rPr>
          <w:rFonts w:ascii="Times New Roman" w:hAnsi="Times New Roman" w:cs="Times New Roman"/>
          <w:i/>
          <w:sz w:val="28"/>
          <w:szCs w:val="28"/>
          <w:lang w:val="en-US" w:eastAsia="ru-RU"/>
        </w:rPr>
        <w:t>under the sections</w:t>
      </w:r>
      <w:r w:rsidRPr="00FC4AA4">
        <w:rPr>
          <w:rFonts w:ascii="Times New Roman" w:hAnsi="Times New Roman" w:cs="Times New Roman"/>
          <w:sz w:val="28"/>
          <w:szCs w:val="28"/>
          <w:lang w:val="en-US" w:eastAsia="ru-RU"/>
        </w:rPr>
        <w:t xml:space="preserve"> "Educational and program documentation"</w:t>
      </w:r>
      <w:r w:rsidR="0043053B" w:rsidRPr="0043053B">
        <w:rPr>
          <w:rFonts w:ascii="Times New Roman" w:hAnsi="Times New Roman" w:cs="Times New Roman"/>
          <w:sz w:val="28"/>
          <w:szCs w:val="28"/>
          <w:lang w:val="en-US" w:eastAsia="ru-RU"/>
        </w:rPr>
        <w:t>,</w:t>
      </w:r>
      <w:r w:rsidRPr="00FC4AA4">
        <w:rPr>
          <w:rFonts w:ascii="Times New Roman" w:hAnsi="Times New Roman" w:cs="Times New Roman"/>
          <w:sz w:val="28"/>
          <w:szCs w:val="28"/>
          <w:lang w:val="en-US" w:eastAsia="ru-RU"/>
        </w:rPr>
        <w:t xml:space="preserve"> "Educational and methodological documentation," "Methodological materials for student knowledge control" and "Auxiliary materials."</w:t>
      </w:r>
    </w:p>
    <w:p w:rsidR="008A627C" w:rsidRPr="00FC4AA4" w:rsidRDefault="008A627C">
      <w:pPr>
        <w:rPr>
          <w:rFonts w:ascii="Times New Roman" w:hAnsi="Times New Roman" w:cs="Times New Roman"/>
          <w:lang w:val="en-US"/>
        </w:rPr>
      </w:pPr>
    </w:p>
    <w:sectPr w:rsidR="008A627C" w:rsidRPr="00FC4AA4" w:rsidSect="005667C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2735E"/>
    <w:multiLevelType w:val="hybridMultilevel"/>
    <w:tmpl w:val="81AADA8E"/>
    <w:lvl w:ilvl="0" w:tplc="07B2A9A4">
      <w:start w:val="20"/>
      <w:numFmt w:val="bullet"/>
      <w:lvlText w:val="-"/>
      <w:lvlJc w:val="left"/>
      <w:pPr>
        <w:ind w:left="-180" w:hanging="360"/>
      </w:pPr>
      <w:rPr>
        <w:rFonts w:ascii="Times New Roman" w:eastAsia="TimesNewRoman" w:hAnsi="Times New Roman" w:cs="Times New Roman"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C4AA4"/>
    <w:rsid w:val="0043053B"/>
    <w:rsid w:val="006302C0"/>
    <w:rsid w:val="008A627C"/>
    <w:rsid w:val="00FC4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A4"/>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2022-01-23T16:19:00Z</dcterms:created>
  <dcterms:modified xsi:type="dcterms:W3CDTF">2022-01-23T16:32:00Z</dcterms:modified>
</cp:coreProperties>
</file>