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F6" w:rsidRDefault="00E46203" w:rsidP="0017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03">
        <w:rPr>
          <w:rFonts w:ascii="Times New Roman" w:hAnsi="Times New Roman" w:cs="Times New Roman"/>
          <w:b/>
          <w:sz w:val="28"/>
          <w:szCs w:val="28"/>
        </w:rPr>
        <w:t>Планы семинарских и практических занятий</w:t>
      </w:r>
    </w:p>
    <w:p w:rsidR="00172B00" w:rsidRPr="000B54D4" w:rsidRDefault="00172B00" w:rsidP="0017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D4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172B00" w:rsidRPr="000B54D4" w:rsidRDefault="00172B00" w:rsidP="0017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D4">
        <w:rPr>
          <w:rFonts w:ascii="Times New Roman" w:hAnsi="Times New Roman" w:cs="Times New Roman"/>
          <w:b/>
          <w:sz w:val="28"/>
          <w:szCs w:val="28"/>
        </w:rPr>
        <w:t>«</w:t>
      </w:r>
      <w:r w:rsidR="00D64BF5" w:rsidRPr="000B54D4">
        <w:rPr>
          <w:rFonts w:ascii="Times New Roman" w:hAnsi="Times New Roman" w:cs="Times New Roman"/>
          <w:b/>
          <w:sz w:val="28"/>
          <w:szCs w:val="28"/>
        </w:rPr>
        <w:t>Финансовый анализ (отечественный и зарубежный опыт)</w:t>
      </w:r>
      <w:r w:rsidRPr="000B54D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6060"/>
      </w:tblGrid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060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Содержание темы (вопросы для рассмотрения)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64BF5" w:rsidRPr="00D64BF5" w:rsidRDefault="00D64BF5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Содержание финансового анализа и его роль в обеспечении платежеспособности, финансовой устойчивости и кредитоспособности организации. Критический обзор учетно-аналитического информационного обеспечения для проведения финансового анализа</w:t>
            </w:r>
            <w:r w:rsidR="00E17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D64BF5" w:rsidRPr="00D64BF5" w:rsidRDefault="00D64BF5" w:rsidP="00D64BF5">
            <w:pPr>
              <w:pStyle w:val="a9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основные направления финансового анализа. Объекты </w:t>
            </w:r>
            <w:r w:rsidR="005E6164">
              <w:rPr>
                <w:rFonts w:ascii="Times New Roman" w:hAnsi="Times New Roman" w:cs="Times New Roman"/>
                <w:sz w:val="24"/>
                <w:szCs w:val="24"/>
              </w:rPr>
              <w:t>и субъекты финансового анализа.</w:t>
            </w:r>
          </w:p>
          <w:p w:rsidR="00D64BF5" w:rsidRPr="00D64BF5" w:rsidRDefault="00D64BF5" w:rsidP="00D64BF5">
            <w:pPr>
              <w:pStyle w:val="a9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Значение и задачи финансового анализа при оценке финансового состояния и платежеспособности организации. Пользователи результатов финансового анализа.</w:t>
            </w:r>
          </w:p>
          <w:p w:rsidR="00D64BF5" w:rsidRPr="00D64BF5" w:rsidRDefault="00D64BF5" w:rsidP="00D64BF5">
            <w:pPr>
              <w:pStyle w:val="a9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Состав и содержание финансовой отчетности как информационной базы для проведения финансового анализа.</w:t>
            </w:r>
          </w:p>
          <w:p w:rsidR="00D64BF5" w:rsidRPr="00D64BF5" w:rsidRDefault="00D64BF5" w:rsidP="00D64BF5">
            <w:pPr>
              <w:pStyle w:val="a9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Обзор прочего учетно-аналитического информационного обеспечения, используемого в процессе осуществления финансового анализа.</w:t>
            </w:r>
          </w:p>
          <w:p w:rsidR="00D64BF5" w:rsidRPr="00D64BF5" w:rsidRDefault="00D64BF5" w:rsidP="00D64BF5">
            <w:pPr>
              <w:pStyle w:val="a9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Требования, предъяв</w:t>
            </w:r>
            <w:r w:rsidR="005E6164">
              <w:rPr>
                <w:rFonts w:ascii="Times New Roman" w:hAnsi="Times New Roman" w:cs="Times New Roman"/>
                <w:sz w:val="24"/>
                <w:szCs w:val="24"/>
              </w:rPr>
              <w:t>ляемые к финансовой отчетности.</w:t>
            </w:r>
          </w:p>
          <w:p w:rsidR="00D64BF5" w:rsidRPr="00D64BF5" w:rsidRDefault="00D64BF5" w:rsidP="00D64BF5">
            <w:pPr>
              <w:pStyle w:val="a9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Оценка качества финансовой отчетности для проведения финансового анализа и определения достоверности его результатов.</w:t>
            </w:r>
          </w:p>
          <w:p w:rsidR="00D64BF5" w:rsidRPr="00D64BF5" w:rsidRDefault="00D64BF5" w:rsidP="00D64BF5">
            <w:pPr>
              <w:pStyle w:val="a9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Подготовка учетно-аналитического информационного обеспечения для проведения финансового анализа, приведение исходных аналитических показателей в сопоставимый вид.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64BF5" w:rsidRPr="00D64BF5" w:rsidRDefault="00DC693A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D64BF5" w:rsidRPr="00D64BF5">
                <w:rPr>
                  <w:rFonts w:ascii="Times New Roman" w:hAnsi="Times New Roman" w:cs="Times New Roman"/>
                  <w:sz w:val="24"/>
                  <w:szCs w:val="24"/>
                </w:rPr>
                <w:t>Анализ</w:t>
              </w:r>
            </w:hyperlink>
            <w:r w:rsidR="00D64BF5" w:rsidRPr="00D64BF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долгосрочных и краткосрочных активов, слагаемых собственного капитала и обязательств, их размещения, соотношения и достаточно</w:t>
            </w:r>
            <w:bookmarkStart w:id="0" w:name="_GoBack"/>
            <w:bookmarkEnd w:id="0"/>
            <w:r w:rsidR="00D64BF5" w:rsidRPr="00D64BF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E17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5E6164" w:rsidRDefault="005E6164" w:rsidP="00A8226D">
            <w:pPr>
              <w:pStyle w:val="1"/>
              <w:numPr>
                <w:ilvl w:val="0"/>
                <w:numId w:val="21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5E6164">
              <w:rPr>
                <w:rFonts w:eastAsiaTheme="minorHAnsi"/>
                <w:sz w:val="24"/>
                <w:szCs w:val="24"/>
                <w:lang w:val="ru-RU" w:eastAsia="en-US"/>
              </w:rPr>
              <w:t>Анализ размещения активов организации, их состава, структуры и динамики, анализ соотношения  долгос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рочных и краткосрочных активов.</w:t>
            </w:r>
          </w:p>
          <w:p w:rsidR="005E6164" w:rsidRDefault="005E6164" w:rsidP="00A8226D">
            <w:pPr>
              <w:pStyle w:val="1"/>
              <w:numPr>
                <w:ilvl w:val="0"/>
                <w:numId w:val="21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5E6164">
              <w:rPr>
                <w:rFonts w:eastAsiaTheme="minorHAnsi"/>
                <w:sz w:val="24"/>
                <w:szCs w:val="24"/>
                <w:lang w:val="ru-RU" w:eastAsia="en-US"/>
              </w:rPr>
              <w:t>Анализ соблюдения равновесия долгосрочных и краткосрочных активов организации по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бухгалтерскому балансу.</w:t>
            </w:r>
          </w:p>
          <w:p w:rsidR="005E6164" w:rsidRPr="005E6164" w:rsidRDefault="005E6164" w:rsidP="00A8226D">
            <w:pPr>
              <w:pStyle w:val="1"/>
              <w:numPr>
                <w:ilvl w:val="0"/>
                <w:numId w:val="21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5E6164">
              <w:rPr>
                <w:rFonts w:eastAsiaTheme="minorHAnsi"/>
                <w:sz w:val="24"/>
                <w:szCs w:val="24"/>
                <w:lang w:val="ru-RU" w:eastAsia="en-US"/>
              </w:rPr>
              <w:t>Использование показателей динамики и структуры долгосрочных и краткосрочных активов для оценки их качества и платежеспособности организации.</w:t>
            </w:r>
          </w:p>
          <w:p w:rsidR="005E6164" w:rsidRPr="005E6164" w:rsidRDefault="005E6164" w:rsidP="00A8226D">
            <w:pPr>
              <w:pStyle w:val="1"/>
              <w:numPr>
                <w:ilvl w:val="0"/>
                <w:numId w:val="21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5E6164">
              <w:rPr>
                <w:rFonts w:eastAsiaTheme="minorHAnsi"/>
                <w:sz w:val="24"/>
                <w:szCs w:val="24"/>
                <w:lang w:val="ru-RU" w:eastAsia="en-US"/>
              </w:rPr>
              <w:t>Анализ размещения собственного капитала и обязательств организации, их состава, структуры и динамики, анализ соотношения собственного капитала, долгосрочных и краткосрочных обязательств.</w:t>
            </w:r>
          </w:p>
          <w:p w:rsidR="00A8226D" w:rsidRDefault="005E6164" w:rsidP="00A8226D">
            <w:pPr>
              <w:pStyle w:val="1"/>
              <w:numPr>
                <w:ilvl w:val="0"/>
                <w:numId w:val="21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5E6164">
              <w:rPr>
                <w:rFonts w:eastAsiaTheme="minorHAnsi"/>
                <w:sz w:val="24"/>
                <w:szCs w:val="24"/>
                <w:lang w:val="ru-RU" w:eastAsia="en-US"/>
              </w:rPr>
              <w:t>Анализ соотношения долгосрочных активов и собственного капитала, покрытия долгосрочных активов слагаемыми собственного капитала и обязательствами организации.</w:t>
            </w:r>
          </w:p>
          <w:p w:rsidR="00D64BF5" w:rsidRPr="00D64BF5" w:rsidRDefault="005E6164" w:rsidP="00A8226D">
            <w:pPr>
              <w:pStyle w:val="1"/>
              <w:numPr>
                <w:ilvl w:val="0"/>
                <w:numId w:val="21"/>
              </w:numPr>
              <w:spacing w:line="240" w:lineRule="auto"/>
              <w:ind w:left="459"/>
              <w:rPr>
                <w:sz w:val="24"/>
                <w:szCs w:val="24"/>
              </w:rPr>
            </w:pPr>
            <w:r w:rsidRPr="005E6164">
              <w:rPr>
                <w:sz w:val="24"/>
                <w:szCs w:val="24"/>
                <w:lang w:val="ru-RU"/>
              </w:rPr>
              <w:t>Анализ соотношения краткосрочных и долгосрочных активов и обязательств организации, покрытия краткосрочных активов слагаемыми собственного капитала и обязательствами организации.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64BF5" w:rsidRPr="00D64BF5" w:rsidRDefault="00D64BF5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платежеспособности </w:t>
            </w:r>
            <w:r w:rsidRPr="00D6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по бухгалтерскому балансу: отечественные и зарубежные методики</w:t>
            </w:r>
            <w:r w:rsidR="00E17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012E71" w:rsidRPr="00012E71" w:rsidRDefault="00012E71" w:rsidP="00012E71">
            <w:pPr>
              <w:pStyle w:val="1"/>
              <w:numPr>
                <w:ilvl w:val="0"/>
                <w:numId w:val="22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12E71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 xml:space="preserve">Понятие платежеспособности организации. Понятие ликвидности активов организации. </w:t>
            </w:r>
            <w:r w:rsidRPr="00012E71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 xml:space="preserve">Взаимосвязь и соотношение понятий «платежеспособность организации» и «ликвидность активов организации». </w:t>
            </w:r>
          </w:p>
          <w:p w:rsidR="00012E71" w:rsidRDefault="00012E71" w:rsidP="00012E71">
            <w:pPr>
              <w:pStyle w:val="1"/>
              <w:numPr>
                <w:ilvl w:val="0"/>
                <w:numId w:val="22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12E71">
              <w:rPr>
                <w:rFonts w:eastAsiaTheme="minorHAnsi"/>
                <w:sz w:val="24"/>
                <w:szCs w:val="24"/>
                <w:lang w:val="ru-RU" w:eastAsia="en-US"/>
              </w:rPr>
              <w:t>Отечественная методика оценки платежеспособности организ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ации по бухгалтерскому балансу.</w:t>
            </w:r>
          </w:p>
          <w:p w:rsidR="00012E71" w:rsidRPr="00012E71" w:rsidRDefault="00012E71" w:rsidP="00012E71">
            <w:pPr>
              <w:pStyle w:val="1"/>
              <w:numPr>
                <w:ilvl w:val="0"/>
                <w:numId w:val="22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12E71">
              <w:rPr>
                <w:rFonts w:eastAsiaTheme="minorHAnsi"/>
                <w:sz w:val="24"/>
                <w:szCs w:val="24"/>
                <w:lang w:val="ru-RU" w:eastAsia="en-US"/>
              </w:rPr>
              <w:t>Зарубежные методики анализа платежеспособности организации по бухгалтерскому балансу, их адаптация к отечественной аналитической практике.</w:t>
            </w:r>
          </w:p>
          <w:p w:rsidR="00012E71" w:rsidRPr="00012E71" w:rsidRDefault="00012E71" w:rsidP="00012E71">
            <w:pPr>
              <w:pStyle w:val="1"/>
              <w:numPr>
                <w:ilvl w:val="0"/>
                <w:numId w:val="22"/>
              </w:numPr>
              <w:spacing w:line="240" w:lineRule="auto"/>
              <w:ind w:left="459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12E71">
              <w:rPr>
                <w:rFonts w:eastAsiaTheme="minorHAnsi"/>
                <w:sz w:val="24"/>
                <w:szCs w:val="24"/>
                <w:lang w:val="ru-RU" w:eastAsia="en-US"/>
              </w:rPr>
              <w:t>Виды неплатежеспособности организации. Методика признания субъекта хозяйствования платежеспособным, неплатежеспособным, устойчиво неплатежеспособным, банкротом и др.</w:t>
            </w:r>
          </w:p>
          <w:p w:rsidR="00D64BF5" w:rsidRPr="00D64BF5" w:rsidRDefault="00012E71" w:rsidP="00012E71">
            <w:pPr>
              <w:pStyle w:val="1"/>
              <w:numPr>
                <w:ilvl w:val="0"/>
                <w:numId w:val="22"/>
              </w:numPr>
              <w:spacing w:line="240" w:lineRule="auto"/>
              <w:ind w:left="459"/>
              <w:rPr>
                <w:sz w:val="24"/>
                <w:szCs w:val="24"/>
              </w:rPr>
            </w:pPr>
            <w:r w:rsidRPr="00012E71">
              <w:rPr>
                <w:rFonts w:eastAsiaTheme="minorHAnsi"/>
                <w:sz w:val="24"/>
                <w:szCs w:val="24"/>
                <w:lang w:val="ru-RU" w:eastAsia="en-US"/>
              </w:rPr>
              <w:t>Методика расчета и анализ чистых активов организации.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D64BF5" w:rsidRPr="00D64BF5" w:rsidRDefault="00D64BF5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Анализ степени ликвидности баланса и оценка платежеспособности организации на основе степени ликвидности ее баланса. Анализ финансовой устойчивости (независимости) организации: отечественный и зарубежный опыт</w:t>
            </w:r>
            <w:r w:rsidR="00E17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B156AC" w:rsidRPr="00B156AC" w:rsidRDefault="00B156AC" w:rsidP="00B156AC">
            <w:pPr>
              <w:pStyle w:val="a9"/>
              <w:numPr>
                <w:ilvl w:val="0"/>
                <w:numId w:val="2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AC">
              <w:rPr>
                <w:rFonts w:ascii="Times New Roman" w:hAnsi="Times New Roman" w:cs="Times New Roman"/>
                <w:sz w:val="24"/>
                <w:szCs w:val="24"/>
              </w:rPr>
              <w:t>Понятие ликвидности активов организации. Классификация активов организации по степени их ликвидности.</w:t>
            </w:r>
          </w:p>
          <w:p w:rsidR="00B156AC" w:rsidRPr="00B156AC" w:rsidRDefault="00B156AC" w:rsidP="00B156AC">
            <w:pPr>
              <w:pStyle w:val="a9"/>
              <w:numPr>
                <w:ilvl w:val="0"/>
                <w:numId w:val="2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AC">
              <w:rPr>
                <w:rFonts w:ascii="Times New Roman" w:hAnsi="Times New Roman" w:cs="Times New Roman"/>
                <w:sz w:val="24"/>
                <w:szCs w:val="24"/>
              </w:rPr>
              <w:t>Понятие ликвидности баланса организации. Оценка степени ликвидности баланса организации. Виды ликвидности баланса организации.</w:t>
            </w:r>
          </w:p>
          <w:p w:rsidR="00B156AC" w:rsidRPr="00B156AC" w:rsidRDefault="00B156AC" w:rsidP="00B156AC">
            <w:pPr>
              <w:pStyle w:val="a9"/>
              <w:numPr>
                <w:ilvl w:val="0"/>
                <w:numId w:val="2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AC">
              <w:rPr>
                <w:rFonts w:ascii="Times New Roman" w:hAnsi="Times New Roman" w:cs="Times New Roman"/>
                <w:sz w:val="24"/>
                <w:szCs w:val="24"/>
              </w:rPr>
              <w:t>Анализ ликвидности баланса на основе группировки активов по степени ликвидности и пассивов (собственного капитала и обязательств) по срокам погашения (платежа). Анализ риска несбалансированности ликвидности баланса организации.</w:t>
            </w:r>
          </w:p>
          <w:p w:rsidR="00B156AC" w:rsidRPr="00B156AC" w:rsidRDefault="00B156AC" w:rsidP="00B156AC">
            <w:pPr>
              <w:pStyle w:val="a9"/>
              <w:numPr>
                <w:ilvl w:val="0"/>
                <w:numId w:val="2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AC">
              <w:rPr>
                <w:rFonts w:ascii="Times New Roman" w:hAnsi="Times New Roman" w:cs="Times New Roman"/>
                <w:sz w:val="24"/>
                <w:szCs w:val="24"/>
              </w:rPr>
              <w:t>Анализ коэффициентов ликвидности активов организации, используемых в отечественной и зарубежной практике, методика их определения.</w:t>
            </w:r>
          </w:p>
          <w:p w:rsidR="00B156AC" w:rsidRPr="00B156AC" w:rsidRDefault="00B156AC" w:rsidP="00B156AC">
            <w:pPr>
              <w:pStyle w:val="a9"/>
              <w:numPr>
                <w:ilvl w:val="0"/>
                <w:numId w:val="2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AC">
              <w:rPr>
                <w:rFonts w:ascii="Times New Roman" w:hAnsi="Times New Roman" w:cs="Times New Roman"/>
                <w:sz w:val="24"/>
                <w:szCs w:val="24"/>
              </w:rPr>
              <w:t>Анализ показателя чистого оборотного капитала организации.</w:t>
            </w:r>
          </w:p>
          <w:p w:rsidR="00D64BF5" w:rsidRPr="00B156AC" w:rsidRDefault="00B156AC" w:rsidP="00B156AC">
            <w:pPr>
              <w:pStyle w:val="a9"/>
              <w:numPr>
                <w:ilvl w:val="0"/>
                <w:numId w:val="2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AC">
              <w:rPr>
                <w:rFonts w:ascii="Times New Roman" w:hAnsi="Times New Roman" w:cs="Times New Roman"/>
                <w:sz w:val="24"/>
                <w:szCs w:val="24"/>
              </w:rPr>
              <w:t>Анализ финансовой устойчивости организации.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64BF5" w:rsidRPr="00D64BF5" w:rsidRDefault="00D64BF5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Анализ платежеспособности организации по денежным потокам</w:t>
            </w:r>
            <w:r w:rsidR="00E17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164336" w:rsidRPr="00164336" w:rsidRDefault="00164336" w:rsidP="00164336">
            <w:pPr>
              <w:pStyle w:val="a9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>Понятие денежных потоков и их классификация.</w:t>
            </w:r>
          </w:p>
          <w:p w:rsidR="00164336" w:rsidRPr="00164336" w:rsidRDefault="00164336" w:rsidP="00164336">
            <w:pPr>
              <w:pStyle w:val="a9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>Анализ состава, структуры и динамики денежных потоков организации.</w:t>
            </w:r>
          </w:p>
          <w:p w:rsidR="00164336" w:rsidRPr="00164336" w:rsidRDefault="00164336" w:rsidP="00164336">
            <w:pPr>
              <w:pStyle w:val="a9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>Понятие чистого денежного потока и методика его расчета. Анализ соотношения темпов роста чистого денежного потока, темпов роста объемов производства (реализации) продукции, работ</w:t>
            </w:r>
            <w:r w:rsidR="00E17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 xml:space="preserve"> услуг и темпов роста активов.</w:t>
            </w:r>
          </w:p>
          <w:p w:rsidR="00164336" w:rsidRPr="00164336" w:rsidRDefault="00164336" w:rsidP="00164336">
            <w:pPr>
              <w:pStyle w:val="a9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>Методика комплексной оценки результатов анализа денежных потоков.</w:t>
            </w:r>
          </w:p>
          <w:p w:rsidR="00164336" w:rsidRPr="00164336" w:rsidRDefault="00164336" w:rsidP="00164336">
            <w:pPr>
              <w:pStyle w:val="a9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>Содержание, порядок расчета и методика анализа коэффициентов эффективности и ликвидности денежного потока.</w:t>
            </w:r>
          </w:p>
          <w:p w:rsidR="00D64BF5" w:rsidRPr="00164336" w:rsidRDefault="00164336" w:rsidP="00164336">
            <w:pPr>
              <w:pStyle w:val="a9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>Зарубежный опыт оценки денежных потоков, его применение при анализе платежеспособности и его адаптация к отечественной аналитической практике.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64BF5" w:rsidRPr="00D64BF5" w:rsidRDefault="00D64BF5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 xml:space="preserve">Оценка кредитоспособности </w:t>
            </w:r>
            <w:r w:rsidRPr="00D6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организации: отечественный и зарубежный опыт</w:t>
            </w:r>
            <w:r w:rsidR="00EB6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164336" w:rsidRPr="00164336" w:rsidRDefault="00164336" w:rsidP="00164336">
            <w:pPr>
              <w:pStyle w:val="a9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кредитоспособности.</w:t>
            </w:r>
          </w:p>
          <w:p w:rsidR="00164336" w:rsidRPr="00164336" w:rsidRDefault="00164336" w:rsidP="00164336">
            <w:pPr>
              <w:pStyle w:val="a9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 xml:space="preserve">Системы финансовых коэффициентов для оценки </w:t>
            </w:r>
            <w:r w:rsidRPr="0016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кредитоспособности организации, используемые в отечественной и зарубежной аналитической практике.</w:t>
            </w:r>
          </w:p>
          <w:p w:rsidR="00D64BF5" w:rsidRPr="00164336" w:rsidRDefault="00164336" w:rsidP="00164336">
            <w:pPr>
              <w:pStyle w:val="a9"/>
              <w:numPr>
                <w:ilvl w:val="0"/>
                <w:numId w:val="2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36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класса кредитоспособности организации, используемые в Республике Беларусь и в зарубежных странах. Рейтинговая оценка кредитоспособности.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D64BF5" w:rsidRPr="00D64BF5" w:rsidRDefault="00D64BF5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Анализ дебиторской задолженности и кредиторской задолженности, их соотношения как фактора, определяющего состояние расчетно-платежной дисциплины и степень платежеспособности организации</w:t>
            </w:r>
            <w:r w:rsidR="00EB6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164336" w:rsidRPr="00247298" w:rsidRDefault="00164336" w:rsidP="00247298">
            <w:pPr>
              <w:pStyle w:val="a9"/>
              <w:numPr>
                <w:ilvl w:val="0"/>
                <w:numId w:val="2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9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состава, структуры, </w:t>
            </w:r>
            <w:r w:rsidR="00247298" w:rsidRPr="00247298">
              <w:rPr>
                <w:rFonts w:ascii="Times New Roman" w:hAnsi="Times New Roman" w:cs="Times New Roman"/>
                <w:sz w:val="24"/>
                <w:szCs w:val="24"/>
              </w:rPr>
              <w:t>сроков образования и оборачиваемости</w:t>
            </w:r>
            <w:r w:rsidRPr="00247298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организации.</w:t>
            </w:r>
          </w:p>
          <w:p w:rsidR="00247298" w:rsidRPr="00247298" w:rsidRDefault="00247298" w:rsidP="00247298">
            <w:pPr>
              <w:pStyle w:val="a9"/>
              <w:numPr>
                <w:ilvl w:val="0"/>
                <w:numId w:val="2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98">
              <w:rPr>
                <w:rFonts w:ascii="Times New Roman" w:hAnsi="Times New Roman" w:cs="Times New Roman"/>
                <w:sz w:val="24"/>
                <w:szCs w:val="24"/>
              </w:rPr>
              <w:t>Анализ состава, структуры, сроков образования и оборачиваемости кредиторской задолженности организации.</w:t>
            </w:r>
          </w:p>
          <w:p w:rsidR="00164336" w:rsidRPr="00247298" w:rsidRDefault="00164336" w:rsidP="00247298">
            <w:pPr>
              <w:pStyle w:val="a9"/>
              <w:numPr>
                <w:ilvl w:val="0"/>
                <w:numId w:val="2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98">
              <w:rPr>
                <w:rFonts w:ascii="Times New Roman" w:hAnsi="Times New Roman" w:cs="Times New Roman"/>
                <w:sz w:val="24"/>
                <w:szCs w:val="24"/>
              </w:rPr>
              <w:t>Анализ соотношения дебиторской и кредиторской задолженности.</w:t>
            </w:r>
          </w:p>
          <w:p w:rsidR="00D64BF5" w:rsidRPr="00247298" w:rsidRDefault="00164336" w:rsidP="00247298">
            <w:pPr>
              <w:pStyle w:val="a9"/>
              <w:numPr>
                <w:ilvl w:val="0"/>
                <w:numId w:val="2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98">
              <w:rPr>
                <w:rFonts w:ascii="Times New Roman" w:hAnsi="Times New Roman" w:cs="Times New Roman"/>
                <w:sz w:val="24"/>
                <w:szCs w:val="24"/>
              </w:rPr>
              <w:t>Анализ влияния дебиторской и кредиторской задолженности на текущую платежеспособность организации.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64BF5" w:rsidRPr="00D64BF5" w:rsidRDefault="00D64BF5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Анализ финансовых результатов и рентабельности: отечественный и зарубежный опыт</w:t>
            </w:r>
            <w:r w:rsidR="00EB6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E1716C" w:rsidRPr="00E1716C" w:rsidRDefault="008C6CEF" w:rsidP="00E1716C">
            <w:pPr>
              <w:pStyle w:val="a9"/>
              <w:numPr>
                <w:ilvl w:val="0"/>
                <w:numId w:val="2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6C">
              <w:rPr>
                <w:rFonts w:ascii="Times New Roman" w:hAnsi="Times New Roman" w:cs="Times New Roman"/>
                <w:sz w:val="24"/>
                <w:szCs w:val="24"/>
              </w:rPr>
              <w:t>Виды финансовых результатов и методика их расчета. Соотношение и взаимосвязь различных пока</w:t>
            </w:r>
            <w:r w:rsidR="00E1716C" w:rsidRPr="00E1716C">
              <w:rPr>
                <w:rFonts w:ascii="Times New Roman" w:hAnsi="Times New Roman" w:cs="Times New Roman"/>
                <w:sz w:val="24"/>
                <w:szCs w:val="24"/>
              </w:rPr>
              <w:t>зателей финансовых результатов.</w:t>
            </w:r>
          </w:p>
          <w:p w:rsidR="00E1716C" w:rsidRPr="00E1716C" w:rsidRDefault="008C6CEF" w:rsidP="00E1716C">
            <w:pPr>
              <w:pStyle w:val="a9"/>
              <w:numPr>
                <w:ilvl w:val="0"/>
                <w:numId w:val="2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6C">
              <w:rPr>
                <w:rFonts w:ascii="Times New Roman" w:hAnsi="Times New Roman" w:cs="Times New Roman"/>
                <w:sz w:val="24"/>
                <w:szCs w:val="24"/>
              </w:rPr>
              <w:t>Отечественные и зарубежные методики анализа финансовых результатов, их сравнительная оценка.</w:t>
            </w:r>
          </w:p>
          <w:p w:rsidR="008C6CEF" w:rsidRPr="00E1716C" w:rsidRDefault="008C6CEF" w:rsidP="00E1716C">
            <w:pPr>
              <w:pStyle w:val="a9"/>
              <w:numPr>
                <w:ilvl w:val="0"/>
                <w:numId w:val="2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6C">
              <w:rPr>
                <w:rFonts w:ascii="Times New Roman" w:hAnsi="Times New Roman" w:cs="Times New Roman"/>
                <w:sz w:val="24"/>
                <w:szCs w:val="24"/>
              </w:rPr>
              <w:t>Направления адаптации зарубежных методик анализа финансовых результатов к отечественной аналитической практике.</w:t>
            </w:r>
          </w:p>
          <w:p w:rsidR="00E1716C" w:rsidRPr="00E1716C" w:rsidRDefault="00E1716C" w:rsidP="00E1716C">
            <w:pPr>
              <w:pStyle w:val="a9"/>
              <w:numPr>
                <w:ilvl w:val="0"/>
                <w:numId w:val="2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6C">
              <w:rPr>
                <w:rFonts w:ascii="Times New Roman" w:hAnsi="Times New Roman" w:cs="Times New Roman"/>
                <w:sz w:val="24"/>
                <w:szCs w:val="24"/>
              </w:rPr>
              <w:t>Понятие рентабельности и анализ рентабельности активов организации.</w:t>
            </w:r>
          </w:p>
          <w:p w:rsidR="00D64BF5" w:rsidRPr="00E1716C" w:rsidRDefault="008C6CEF" w:rsidP="00E1716C">
            <w:pPr>
              <w:pStyle w:val="a9"/>
              <w:numPr>
                <w:ilvl w:val="0"/>
                <w:numId w:val="2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6C">
              <w:rPr>
                <w:rFonts w:ascii="Times New Roman" w:hAnsi="Times New Roman" w:cs="Times New Roman"/>
                <w:sz w:val="24"/>
                <w:szCs w:val="24"/>
              </w:rPr>
              <w:t>Системы коэффициентов рентабельности, используемые в Республике Беларусь и зарубежных ст</w:t>
            </w:r>
            <w:r w:rsidR="00E1716C" w:rsidRPr="00E1716C">
              <w:rPr>
                <w:rFonts w:ascii="Times New Roman" w:hAnsi="Times New Roman" w:cs="Times New Roman"/>
                <w:sz w:val="24"/>
                <w:szCs w:val="24"/>
              </w:rPr>
              <w:t>ранах, их сравнительная оценка.</w:t>
            </w:r>
          </w:p>
        </w:tc>
      </w:tr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64BF5" w:rsidRPr="00D64BF5" w:rsidRDefault="00D64BF5" w:rsidP="00D6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оборотного капитала</w:t>
            </w:r>
            <w:r w:rsidR="00EB6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E1716C" w:rsidRPr="00E1716C" w:rsidRDefault="00E1716C" w:rsidP="00E1716C">
            <w:pPr>
              <w:pStyle w:val="a9"/>
              <w:numPr>
                <w:ilvl w:val="0"/>
                <w:numId w:val="2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1716C">
              <w:rPr>
                <w:rFonts w:ascii="Times New Roman" w:hAnsi="Times New Roman" w:cs="Times New Roman"/>
                <w:sz w:val="24"/>
                <w:szCs w:val="24"/>
              </w:rPr>
              <w:t>Обобщающие показатели эффективности использования оборотного капитала, методика их определения и анализа.</w:t>
            </w:r>
          </w:p>
          <w:p w:rsidR="00E1716C" w:rsidRPr="00E1716C" w:rsidRDefault="00E1716C" w:rsidP="00E1716C">
            <w:pPr>
              <w:pStyle w:val="a9"/>
              <w:numPr>
                <w:ilvl w:val="0"/>
                <w:numId w:val="2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1716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оборотного капитала отраслей (видов) деятельности, методика их определения и анализа.</w:t>
            </w:r>
          </w:p>
          <w:p w:rsidR="00D64BF5" w:rsidRPr="00E1716C" w:rsidRDefault="00E1716C" w:rsidP="00E1716C">
            <w:pPr>
              <w:pStyle w:val="a9"/>
              <w:numPr>
                <w:ilvl w:val="0"/>
                <w:numId w:val="2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1716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отдельных слагаемых оборотного капитала, методика их определения и анализа.</w:t>
            </w:r>
          </w:p>
        </w:tc>
      </w:tr>
    </w:tbl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4BF5" w:rsidSect="00A72D88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3A" w:rsidRDefault="00DC693A" w:rsidP="002F5EF5">
      <w:pPr>
        <w:spacing w:after="0" w:line="240" w:lineRule="auto"/>
      </w:pPr>
      <w:r>
        <w:separator/>
      </w:r>
    </w:p>
  </w:endnote>
  <w:endnote w:type="continuationSeparator" w:id="0">
    <w:p w:rsidR="00DC693A" w:rsidRDefault="00DC693A" w:rsidP="002F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937432"/>
      <w:docPartObj>
        <w:docPartGallery w:val="Page Numbers (Bottom of Page)"/>
        <w:docPartUnique/>
      </w:docPartObj>
    </w:sdtPr>
    <w:sdtContent>
      <w:p w:rsidR="002F5EF5" w:rsidRDefault="002F5EF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5EF5" w:rsidRDefault="002F5E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3A" w:rsidRDefault="00DC693A" w:rsidP="002F5EF5">
      <w:pPr>
        <w:spacing w:after="0" w:line="240" w:lineRule="auto"/>
      </w:pPr>
      <w:r>
        <w:separator/>
      </w:r>
    </w:p>
  </w:footnote>
  <w:footnote w:type="continuationSeparator" w:id="0">
    <w:p w:rsidR="00DC693A" w:rsidRDefault="00DC693A" w:rsidP="002F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D14"/>
    <w:multiLevelType w:val="hybridMultilevel"/>
    <w:tmpl w:val="8F0E6F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A7F55"/>
    <w:multiLevelType w:val="hybridMultilevel"/>
    <w:tmpl w:val="48EA9EB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93125"/>
    <w:multiLevelType w:val="hybridMultilevel"/>
    <w:tmpl w:val="2AAA1E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B36EE"/>
    <w:multiLevelType w:val="hybridMultilevel"/>
    <w:tmpl w:val="3390783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76BD8"/>
    <w:multiLevelType w:val="hybridMultilevel"/>
    <w:tmpl w:val="0F708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407F2B"/>
    <w:multiLevelType w:val="hybridMultilevel"/>
    <w:tmpl w:val="D002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FB9"/>
    <w:multiLevelType w:val="hybridMultilevel"/>
    <w:tmpl w:val="957C523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72F8E"/>
    <w:multiLevelType w:val="hybridMultilevel"/>
    <w:tmpl w:val="40F2F54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B329A"/>
    <w:multiLevelType w:val="hybridMultilevel"/>
    <w:tmpl w:val="FE0E0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934FE1"/>
    <w:multiLevelType w:val="hybridMultilevel"/>
    <w:tmpl w:val="405453F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53B57"/>
    <w:multiLevelType w:val="hybridMultilevel"/>
    <w:tmpl w:val="74A8DB3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625D0"/>
    <w:multiLevelType w:val="hybridMultilevel"/>
    <w:tmpl w:val="90D6D34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98270A"/>
    <w:multiLevelType w:val="hybridMultilevel"/>
    <w:tmpl w:val="D67251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923E0A"/>
    <w:multiLevelType w:val="hybridMultilevel"/>
    <w:tmpl w:val="9DC88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051F29"/>
    <w:multiLevelType w:val="hybridMultilevel"/>
    <w:tmpl w:val="2DAEE1A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83C7C"/>
    <w:multiLevelType w:val="hybridMultilevel"/>
    <w:tmpl w:val="4C04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5E14"/>
    <w:multiLevelType w:val="hybridMultilevel"/>
    <w:tmpl w:val="BDA282F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54C6F"/>
    <w:multiLevelType w:val="hybridMultilevel"/>
    <w:tmpl w:val="FFCAA43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07FBA"/>
    <w:multiLevelType w:val="hybridMultilevel"/>
    <w:tmpl w:val="9E500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7F675C"/>
    <w:multiLevelType w:val="hybridMultilevel"/>
    <w:tmpl w:val="EF1CBDC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F290B"/>
    <w:multiLevelType w:val="hybridMultilevel"/>
    <w:tmpl w:val="9822ED9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05505"/>
    <w:multiLevelType w:val="hybridMultilevel"/>
    <w:tmpl w:val="E1A66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111827"/>
    <w:multiLevelType w:val="hybridMultilevel"/>
    <w:tmpl w:val="6750D1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FE6730"/>
    <w:multiLevelType w:val="hybridMultilevel"/>
    <w:tmpl w:val="D562897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46524"/>
    <w:multiLevelType w:val="hybridMultilevel"/>
    <w:tmpl w:val="B1E2B3D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A49A5"/>
    <w:multiLevelType w:val="hybridMultilevel"/>
    <w:tmpl w:val="1DFA6722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640F8"/>
    <w:multiLevelType w:val="hybridMultilevel"/>
    <w:tmpl w:val="7C846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19590E"/>
    <w:multiLevelType w:val="hybridMultilevel"/>
    <w:tmpl w:val="4874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0"/>
  </w:num>
  <w:num w:numId="5">
    <w:abstractNumId w:val="22"/>
  </w:num>
  <w:num w:numId="6">
    <w:abstractNumId w:val="9"/>
  </w:num>
  <w:num w:numId="7">
    <w:abstractNumId w:val="25"/>
  </w:num>
  <w:num w:numId="8">
    <w:abstractNumId w:val="20"/>
  </w:num>
  <w:num w:numId="9">
    <w:abstractNumId w:val="23"/>
  </w:num>
  <w:num w:numId="10">
    <w:abstractNumId w:val="19"/>
  </w:num>
  <w:num w:numId="11">
    <w:abstractNumId w:val="2"/>
  </w:num>
  <w:num w:numId="12">
    <w:abstractNumId w:val="3"/>
  </w:num>
  <w:num w:numId="13">
    <w:abstractNumId w:val="6"/>
  </w:num>
  <w:num w:numId="14">
    <w:abstractNumId w:val="17"/>
  </w:num>
  <w:num w:numId="15">
    <w:abstractNumId w:val="10"/>
  </w:num>
  <w:num w:numId="16">
    <w:abstractNumId w:val="11"/>
  </w:num>
  <w:num w:numId="17">
    <w:abstractNumId w:val="12"/>
  </w:num>
  <w:num w:numId="18">
    <w:abstractNumId w:val="24"/>
  </w:num>
  <w:num w:numId="19">
    <w:abstractNumId w:val="14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4"/>
  </w:num>
  <w:num w:numId="26">
    <w:abstractNumId w:val="13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203"/>
    <w:rsid w:val="00012E71"/>
    <w:rsid w:val="000B54D4"/>
    <w:rsid w:val="000F1E85"/>
    <w:rsid w:val="00164336"/>
    <w:rsid w:val="00172B00"/>
    <w:rsid w:val="00247298"/>
    <w:rsid w:val="002951C7"/>
    <w:rsid w:val="002F5EF5"/>
    <w:rsid w:val="005E6164"/>
    <w:rsid w:val="008C6CEF"/>
    <w:rsid w:val="009549F6"/>
    <w:rsid w:val="00965274"/>
    <w:rsid w:val="00A72D88"/>
    <w:rsid w:val="00A8226D"/>
    <w:rsid w:val="00B156AC"/>
    <w:rsid w:val="00D64BF5"/>
    <w:rsid w:val="00DC693A"/>
    <w:rsid w:val="00E1716C"/>
    <w:rsid w:val="00E46203"/>
    <w:rsid w:val="00E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CBF9-CA73-4B38-911E-33543E11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F6"/>
  </w:style>
  <w:style w:type="paragraph" w:styleId="7">
    <w:name w:val="heading 7"/>
    <w:basedOn w:val="a"/>
    <w:next w:val="a"/>
    <w:link w:val="70"/>
    <w:qFormat/>
    <w:rsid w:val="00E4620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62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4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6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64BF5"/>
    <w:rPr>
      <w:color w:val="0000FF"/>
      <w:u w:val="single"/>
    </w:rPr>
  </w:style>
  <w:style w:type="character" w:customStyle="1" w:styleId="hl">
    <w:name w:val="hl"/>
    <w:rsid w:val="00D64BF5"/>
  </w:style>
  <w:style w:type="character" w:customStyle="1" w:styleId="FontStyle73">
    <w:name w:val="Font Style73"/>
    <w:rsid w:val="00D64BF5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64BF5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5E6164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Стиль1 Знак"/>
    <w:link w:val="1"/>
    <w:rsid w:val="005E616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Title"/>
    <w:basedOn w:val="a"/>
    <w:link w:val="ab"/>
    <w:qFormat/>
    <w:rsid w:val="00B15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15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2">
    <w:name w:val="Font Style82"/>
    <w:rsid w:val="00164336"/>
    <w:rPr>
      <w:rFonts w:ascii="Times New Roman" w:hAnsi="Times New Roman" w:cs="Times New Roman" w:hint="defaul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EF5"/>
  </w:style>
  <w:style w:type="paragraph" w:styleId="ae">
    <w:name w:val="footer"/>
    <w:basedOn w:val="a"/>
    <w:link w:val="af"/>
    <w:uiPriority w:val="99"/>
    <w:unhideWhenUsed/>
    <w:rsid w:val="002F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ssercat.com/content/uchet-i-otrazhenie-sdelok-po-sliyaniyu-i-pogloshcheniyu-v-konsolidirovannoi-otchetnosti-v-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Шибеко Елена Николаевна</dc:creator>
  <cp:keywords/>
  <dc:description/>
  <cp:lastModifiedBy>USER</cp:lastModifiedBy>
  <cp:revision>17</cp:revision>
  <dcterms:created xsi:type="dcterms:W3CDTF">2014-04-07T06:23:00Z</dcterms:created>
  <dcterms:modified xsi:type="dcterms:W3CDTF">2019-12-02T18:13:00Z</dcterms:modified>
</cp:coreProperties>
</file>