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8E" w:rsidRPr="00FA3B9F" w:rsidRDefault="00FD2A8E" w:rsidP="00FD2A8E">
      <w:pPr>
        <w:spacing w:after="0"/>
        <w:ind w:firstLine="709"/>
        <w:jc w:val="center"/>
        <w:rPr>
          <w:b/>
          <w:bCs/>
        </w:rPr>
      </w:pPr>
      <w:r w:rsidRPr="00FA3B9F">
        <w:rPr>
          <w:b/>
          <w:bCs/>
        </w:rPr>
        <w:t>Введение</w:t>
      </w:r>
    </w:p>
    <w:p w:rsidR="00FD2A8E" w:rsidRPr="00F01B37" w:rsidRDefault="00FD2A8E" w:rsidP="00FD2A8E">
      <w:pPr>
        <w:spacing w:after="0"/>
        <w:ind w:firstLine="709"/>
        <w:jc w:val="both"/>
        <w:rPr>
          <w:bCs/>
        </w:rPr>
      </w:pPr>
      <w:proofErr w:type="gramStart"/>
      <w:r w:rsidRPr="00F01B37">
        <w:rPr>
          <w:bCs/>
        </w:rPr>
        <w:t xml:space="preserve">Учебно-методический комплекс (УМК) (электронный </w:t>
      </w:r>
      <w:proofErr w:type="spellStart"/>
      <w:r w:rsidRPr="00F01B37">
        <w:rPr>
          <w:bCs/>
        </w:rPr>
        <w:t>учебнометодический</w:t>
      </w:r>
      <w:proofErr w:type="spellEnd"/>
      <w:r w:rsidRPr="00F01B37">
        <w:rPr>
          <w:bCs/>
        </w:rPr>
        <w:t xml:space="preserve"> комплекс) (ЭУМК) по учебной дисциплине «</w:t>
      </w:r>
      <w:r>
        <w:rPr>
          <w:bCs/>
        </w:rPr>
        <w:t>Внешнеторговое проектирование</w:t>
      </w:r>
      <w:r w:rsidRPr="00F01B37">
        <w:rPr>
          <w:bCs/>
        </w:rPr>
        <w:t xml:space="preserve">» представлен системой дидактических средств обучения по указанной учебной дисциплине, имеющих своей главной целью сформировать у обучающихся экономическое мышление и вооружить знаниями, навыками </w:t>
      </w:r>
      <w:r>
        <w:rPr>
          <w:bCs/>
        </w:rPr>
        <w:t xml:space="preserve">в проектировании внешнеторговой деятельности </w:t>
      </w:r>
      <w:r w:rsidRPr="00F01B37">
        <w:rPr>
          <w:bCs/>
        </w:rPr>
        <w:t>и принимать эффективные решения, обеспечивающие конкурентоспособность</w:t>
      </w:r>
      <w:r>
        <w:rPr>
          <w:bCs/>
        </w:rPr>
        <w:t xml:space="preserve"> организации при выходе на внешние рынки</w:t>
      </w:r>
      <w:r w:rsidRPr="00F01B37">
        <w:rPr>
          <w:bCs/>
        </w:rPr>
        <w:t>.</w:t>
      </w:r>
      <w:proofErr w:type="gramEnd"/>
    </w:p>
    <w:p w:rsidR="00FD2A8E" w:rsidRPr="00F01B37" w:rsidRDefault="00FD2A8E" w:rsidP="00FD2A8E">
      <w:pPr>
        <w:spacing w:after="0"/>
        <w:ind w:firstLine="709"/>
        <w:jc w:val="both"/>
        <w:rPr>
          <w:bCs/>
        </w:rPr>
      </w:pPr>
      <w:r w:rsidRPr="00F01B37">
        <w:rPr>
          <w:bCs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F01B37">
        <w:rPr>
          <w:bCs/>
        </w:rPr>
        <w:t>обучающимися</w:t>
      </w:r>
      <w:proofErr w:type="gramEnd"/>
      <w:r w:rsidRPr="00F01B37">
        <w:rPr>
          <w:bCs/>
        </w:rPr>
        <w:t xml:space="preserve"> учебного материала.</w:t>
      </w:r>
    </w:p>
    <w:p w:rsidR="00FD2A8E" w:rsidRDefault="00FD2A8E" w:rsidP="00FD2A8E">
      <w:pPr>
        <w:spacing w:after="0"/>
        <w:ind w:firstLine="709"/>
        <w:jc w:val="both"/>
      </w:pPr>
      <w:r>
        <w:t xml:space="preserve">Цель преподавания учебной дисциплины «Внешнеторговое проектирование» заключается в развитии экономического мышления,  овладении навыками разработки </w:t>
      </w:r>
      <w:proofErr w:type="gramStart"/>
      <w:r>
        <w:t>бизнес-проекта</w:t>
      </w:r>
      <w:proofErr w:type="gramEnd"/>
      <w:r>
        <w:t xml:space="preserve"> в сфере внешнеторговой деятельности.</w:t>
      </w:r>
    </w:p>
    <w:p w:rsidR="00FD2A8E" w:rsidRDefault="00FD2A8E" w:rsidP="00FD2A8E">
      <w:pPr>
        <w:spacing w:after="0"/>
        <w:ind w:firstLine="709"/>
        <w:jc w:val="both"/>
      </w:pPr>
      <w:r>
        <w:t>Достижение поставленной цели предполагает решение следующих задач:</w:t>
      </w:r>
    </w:p>
    <w:p w:rsidR="00FD2A8E" w:rsidRDefault="00FD2A8E" w:rsidP="00FD2A8E">
      <w:pPr>
        <w:spacing w:after="0"/>
        <w:ind w:firstLine="709"/>
        <w:jc w:val="both"/>
      </w:pPr>
      <w:r>
        <w:t>- теоретическая подготовка будущих специалистов в области коммерции, которая позволила бы им проявлять инициативу и креативность, в том числе в нестандартных ситуациях;</w:t>
      </w:r>
    </w:p>
    <w:p w:rsidR="00FD2A8E" w:rsidRDefault="00FD2A8E" w:rsidP="00FD2A8E">
      <w:pPr>
        <w:spacing w:after="0"/>
        <w:ind w:firstLine="709"/>
        <w:jc w:val="both"/>
      </w:pPr>
      <w:r>
        <w:t>- формирование профессиональных компетенций для принятия управленческих и инновационных решений по вопросам развития организации;</w:t>
      </w:r>
    </w:p>
    <w:p w:rsidR="00FD2A8E" w:rsidRDefault="00FD2A8E" w:rsidP="00FD2A8E">
      <w:pPr>
        <w:spacing w:after="0"/>
        <w:ind w:firstLine="709"/>
        <w:jc w:val="both"/>
      </w:pPr>
      <w:r>
        <w:t>- подготовка компетентных квалифицированных кадров, хорошо представляющих внешнеторговые проекты, которые реализуются в современной глобальной экономике в целом и во внешнеторговой деятельности.</w:t>
      </w:r>
    </w:p>
    <w:p w:rsidR="00FD2A8E" w:rsidRDefault="00FD2A8E" w:rsidP="00FD2A8E">
      <w:pPr>
        <w:spacing w:after="0"/>
        <w:ind w:firstLine="709"/>
        <w:jc w:val="both"/>
      </w:pPr>
      <w:r>
        <w:t>В результате изучения учебной дисциплины «Внешнеторговое проектирование» формируется следующая специализированная компетенция:</w:t>
      </w:r>
    </w:p>
    <w:p w:rsidR="00FD2A8E" w:rsidRDefault="00FD2A8E" w:rsidP="00FD2A8E">
      <w:pPr>
        <w:spacing w:after="0"/>
        <w:ind w:firstLine="709"/>
        <w:jc w:val="both"/>
      </w:pPr>
      <w:r>
        <w:t>CК - 5</w:t>
      </w:r>
      <w:proofErr w:type="gramStart"/>
      <w:r>
        <w:t xml:space="preserve"> А</w:t>
      </w:r>
      <w:proofErr w:type="gramEnd"/>
      <w:r>
        <w:t>нализировать экономическую информацию и разрабатывать варианты внешнеторговых проектов на основе критериев социально-экономической эффективности.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результате изучения дисциплины магистрант должен: </w:t>
      </w:r>
    </w:p>
    <w:p w:rsidR="00FD2A8E" w:rsidRDefault="00FD2A8E" w:rsidP="00FD2A8E">
      <w:pPr>
        <w:spacing w:after="0"/>
        <w:ind w:firstLine="709"/>
        <w:jc w:val="both"/>
      </w:pPr>
      <w:r>
        <w:t>знать:</w:t>
      </w:r>
    </w:p>
    <w:p w:rsidR="00FD2A8E" w:rsidRDefault="00FD2A8E" w:rsidP="00FD2A8E">
      <w:pPr>
        <w:spacing w:after="0"/>
        <w:ind w:firstLine="709"/>
        <w:jc w:val="both"/>
      </w:pPr>
      <w:r>
        <w:t>- сущность проектирования во внешней торговле;</w:t>
      </w:r>
    </w:p>
    <w:p w:rsidR="00FD2A8E" w:rsidRDefault="00FD2A8E" w:rsidP="00FD2A8E">
      <w:pPr>
        <w:spacing w:after="0"/>
        <w:ind w:firstLine="709"/>
        <w:jc w:val="both"/>
      </w:pPr>
      <w:r>
        <w:t>- методы формирования концепции внешнеторгового проекта;</w:t>
      </w:r>
    </w:p>
    <w:p w:rsidR="00FD2A8E" w:rsidRDefault="00FD2A8E" w:rsidP="00FD2A8E">
      <w:pPr>
        <w:spacing w:after="0"/>
        <w:ind w:firstLine="709"/>
        <w:jc w:val="both"/>
      </w:pPr>
      <w:r>
        <w:t>- методы определения границ товарного рынка;</w:t>
      </w:r>
    </w:p>
    <w:p w:rsidR="00FD2A8E" w:rsidRDefault="00FD2A8E" w:rsidP="00FD2A8E">
      <w:pPr>
        <w:spacing w:after="0"/>
        <w:ind w:firstLine="709"/>
        <w:jc w:val="both"/>
      </w:pPr>
      <w:r>
        <w:t>- современные тренды развития внешнеторгового проектирования;</w:t>
      </w:r>
    </w:p>
    <w:p w:rsidR="00FD2A8E" w:rsidRDefault="00FD2A8E" w:rsidP="00FD2A8E">
      <w:pPr>
        <w:spacing w:after="0"/>
        <w:ind w:firstLine="709"/>
        <w:jc w:val="both"/>
      </w:pPr>
      <w:r>
        <w:t>- особенности  осуществления внешнеторгового проектирования;</w:t>
      </w:r>
    </w:p>
    <w:p w:rsidR="00FD2A8E" w:rsidRDefault="00FD2A8E" w:rsidP="00FD2A8E">
      <w:pPr>
        <w:spacing w:after="0"/>
        <w:ind w:firstLine="709"/>
        <w:jc w:val="both"/>
      </w:pPr>
      <w:r>
        <w:t>уметь:</w:t>
      </w:r>
    </w:p>
    <w:p w:rsidR="00FD2A8E" w:rsidRDefault="00FD2A8E" w:rsidP="00FD2A8E">
      <w:pPr>
        <w:spacing w:after="0"/>
        <w:ind w:firstLine="709"/>
        <w:jc w:val="both"/>
      </w:pPr>
      <w:r>
        <w:lastRenderedPageBreak/>
        <w:t>- работать с нормативными правовыми документами при реализации  внешнеторгового проекта,</w:t>
      </w:r>
    </w:p>
    <w:p w:rsidR="00FD2A8E" w:rsidRDefault="00FD2A8E" w:rsidP="00FD2A8E">
      <w:pPr>
        <w:spacing w:after="0"/>
        <w:ind w:firstLine="709"/>
        <w:jc w:val="both"/>
      </w:pPr>
      <w:r>
        <w:t>-  использовать методы и инструменты планирования и организации работы над внешнеторговым проектом;</w:t>
      </w:r>
    </w:p>
    <w:p w:rsidR="00FD2A8E" w:rsidRDefault="00FD2A8E" w:rsidP="00FD2A8E">
      <w:pPr>
        <w:spacing w:after="0"/>
        <w:ind w:firstLine="709"/>
        <w:jc w:val="both"/>
      </w:pPr>
      <w:r>
        <w:t>- анализировать результаты  внедрения  внешнеторгового проекта;</w:t>
      </w:r>
    </w:p>
    <w:p w:rsidR="00FD2A8E" w:rsidRDefault="00FD2A8E" w:rsidP="00FD2A8E">
      <w:pPr>
        <w:spacing w:after="0"/>
        <w:ind w:firstLine="709"/>
        <w:jc w:val="both"/>
      </w:pPr>
      <w:r>
        <w:t>- анализировать  тенденции и перспективы развития коммерции в новой  экономической среде;</w:t>
      </w:r>
    </w:p>
    <w:p w:rsidR="00FD2A8E" w:rsidRDefault="00FD2A8E" w:rsidP="00FD2A8E">
      <w:pPr>
        <w:spacing w:after="0"/>
        <w:ind w:firstLine="709"/>
        <w:jc w:val="both"/>
      </w:pPr>
      <w:r>
        <w:t>владеть:</w:t>
      </w:r>
    </w:p>
    <w:p w:rsidR="00FD2A8E" w:rsidRDefault="00FD2A8E" w:rsidP="00FD2A8E">
      <w:pPr>
        <w:spacing w:after="0"/>
        <w:ind w:firstLine="709"/>
        <w:jc w:val="both"/>
      </w:pPr>
      <w:r>
        <w:t>- профессиональной экономической и управленческой терминологией и лексикой;</w:t>
      </w:r>
    </w:p>
    <w:p w:rsidR="00FD2A8E" w:rsidRDefault="00FD2A8E" w:rsidP="00FD2A8E">
      <w:pPr>
        <w:spacing w:after="0"/>
        <w:ind w:firstLine="709"/>
        <w:jc w:val="both"/>
      </w:pPr>
      <w:r>
        <w:t>- навыками анализа  факторов и рисков коммерции;</w:t>
      </w:r>
    </w:p>
    <w:p w:rsidR="00FD2A8E" w:rsidRDefault="00FD2A8E" w:rsidP="00FD2A8E">
      <w:pPr>
        <w:spacing w:after="0"/>
        <w:ind w:firstLine="709"/>
        <w:jc w:val="both"/>
      </w:pPr>
      <w:r>
        <w:t>- принципами эффективного управления внешнеторговыми проектами во внешнеторговой деятельности;</w:t>
      </w:r>
    </w:p>
    <w:p w:rsidR="00FD2A8E" w:rsidRDefault="00FD2A8E" w:rsidP="00FD2A8E">
      <w:pPr>
        <w:spacing w:after="0"/>
        <w:ind w:firstLine="709"/>
        <w:jc w:val="both"/>
      </w:pPr>
      <w:r>
        <w:t>- навыками профессиональной аргументации при выборе вариантов внешнеторгового проекта.</w:t>
      </w:r>
    </w:p>
    <w:p w:rsidR="00FD2A8E" w:rsidRDefault="00FD2A8E" w:rsidP="00FD2A8E">
      <w:pPr>
        <w:spacing w:after="0"/>
        <w:ind w:firstLine="709"/>
        <w:jc w:val="both"/>
      </w:pPr>
      <w: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D2A8E" w:rsidRDefault="00FD2A8E" w:rsidP="00FD2A8E">
      <w:pPr>
        <w:spacing w:after="0"/>
        <w:ind w:firstLine="709"/>
        <w:jc w:val="both"/>
      </w:pPr>
      <w:r>
        <w:t>Место учебной дисциплины в системе подготовки специалиста с высшим образованием. Учебная дисциплина «Внешнеторговое проектирование» относится к модулю «Внешнеторговые проекты» компонента учреждения образования.</w:t>
      </w:r>
    </w:p>
    <w:p w:rsidR="00FD2A8E" w:rsidRDefault="00FD2A8E" w:rsidP="00FD2A8E">
      <w:pPr>
        <w:spacing w:after="0"/>
        <w:ind w:firstLine="709"/>
        <w:jc w:val="both"/>
      </w:pPr>
      <w:r>
        <w:t>Связи с другими учебными дисциплинами – содержание учебной дисциплины «Внешнеторговое проектирование» обеспечивает взаимосвязь с такими учебными дисциплинами, как «Ценовая политика на внешнем рынке», «Товаропроводящие сети на внешних рынках».</w:t>
      </w:r>
    </w:p>
    <w:p w:rsidR="00FD2A8E" w:rsidRDefault="00FD2A8E" w:rsidP="00FD2A8E">
      <w:pPr>
        <w:spacing w:after="0"/>
        <w:ind w:firstLine="709"/>
        <w:jc w:val="both"/>
      </w:pPr>
      <w:r>
        <w:t xml:space="preserve">Структурные составляющие УМК (ЭУМК) представлены следующими </w:t>
      </w:r>
    </w:p>
    <w:p w:rsidR="00FD2A8E" w:rsidRDefault="00FD2A8E" w:rsidP="00FD2A8E">
      <w:pPr>
        <w:spacing w:after="0"/>
        <w:jc w:val="both"/>
      </w:pPr>
      <w:r>
        <w:t>компонентами:</w:t>
      </w:r>
    </w:p>
    <w:p w:rsidR="00FD2A8E" w:rsidRDefault="00FD2A8E" w:rsidP="00FD2A8E">
      <w:pPr>
        <w:spacing w:after="0"/>
        <w:ind w:firstLine="709"/>
        <w:jc w:val="both"/>
      </w:pPr>
      <w:r>
        <w:t xml:space="preserve">I. Учебно-программная документация: </w:t>
      </w:r>
    </w:p>
    <w:p w:rsidR="00FD2A8E" w:rsidRDefault="00FD2A8E" w:rsidP="00FD2A8E">
      <w:pPr>
        <w:spacing w:after="0"/>
        <w:ind w:firstLine="709"/>
        <w:jc w:val="both"/>
      </w:pPr>
      <w:r>
        <w:t>1.Типовая учебная программа</w:t>
      </w:r>
    </w:p>
    <w:p w:rsidR="00FD2A8E" w:rsidRDefault="00FD2A8E" w:rsidP="00FD2A8E">
      <w:pPr>
        <w:spacing w:after="0"/>
        <w:ind w:firstLine="709"/>
        <w:jc w:val="both"/>
      </w:pPr>
      <w:r>
        <w:t>2. Учебная программа</w:t>
      </w:r>
    </w:p>
    <w:p w:rsidR="00FD2A8E" w:rsidRDefault="00FD2A8E" w:rsidP="00FD2A8E">
      <w:pPr>
        <w:spacing w:after="0"/>
        <w:ind w:firstLine="709"/>
        <w:jc w:val="both"/>
      </w:pPr>
      <w:r>
        <w:t>II. Учебно-методическая документация</w:t>
      </w:r>
    </w:p>
    <w:p w:rsidR="00FD2A8E" w:rsidRDefault="00FD2A8E" w:rsidP="00FD2A8E">
      <w:pPr>
        <w:spacing w:after="0"/>
        <w:ind w:firstLine="709"/>
        <w:jc w:val="both"/>
      </w:pPr>
      <w:r>
        <w:t xml:space="preserve">4. Краткий конспект лекций </w:t>
      </w:r>
    </w:p>
    <w:p w:rsidR="00FD2A8E" w:rsidRDefault="00FD2A8E" w:rsidP="00FD2A8E">
      <w:pPr>
        <w:spacing w:after="0"/>
        <w:ind w:firstLine="709"/>
        <w:jc w:val="both"/>
      </w:pPr>
      <w:r>
        <w:t>5. Тематика и планы семинарских (практических) занятий и методические указания к их проведению.</w:t>
      </w:r>
    </w:p>
    <w:p w:rsidR="00FD2A8E" w:rsidRDefault="00FD2A8E" w:rsidP="00FD2A8E">
      <w:pPr>
        <w:spacing w:after="0"/>
        <w:ind w:firstLine="709"/>
        <w:jc w:val="both"/>
      </w:pPr>
      <w:r>
        <w:t xml:space="preserve">6. Тематика курсовых, дипломных работ и рефератов </w:t>
      </w:r>
    </w:p>
    <w:p w:rsidR="00FD2A8E" w:rsidRDefault="00FD2A8E" w:rsidP="00FD2A8E">
      <w:pPr>
        <w:spacing w:after="0"/>
        <w:ind w:firstLine="709"/>
        <w:jc w:val="both"/>
      </w:pPr>
      <w:r>
        <w:lastRenderedPageBreak/>
        <w:t xml:space="preserve"> III. Методические материалы для контроля знаний студентов</w:t>
      </w:r>
    </w:p>
    <w:p w:rsidR="00FD2A8E" w:rsidRDefault="00FD2A8E" w:rsidP="00FD2A8E">
      <w:pPr>
        <w:spacing w:after="0"/>
        <w:ind w:firstLine="709"/>
        <w:jc w:val="both"/>
      </w:pPr>
      <w:r>
        <w:t xml:space="preserve"> 7. Вопросы к зачету и экзамену, контрольным мероприятиям, </w:t>
      </w:r>
      <w:proofErr w:type="gramStart"/>
      <w:r>
        <w:t>проводимыми</w:t>
      </w:r>
      <w:proofErr w:type="gramEnd"/>
      <w:r>
        <w:t xml:space="preserve"> в рамках рейтинговой системы контроля знаний и управляемой </w:t>
      </w:r>
    </w:p>
    <w:p w:rsidR="00FD2A8E" w:rsidRDefault="00FD2A8E" w:rsidP="00FD2A8E">
      <w:pPr>
        <w:spacing w:after="0"/>
        <w:ind w:firstLine="709"/>
        <w:jc w:val="both"/>
      </w:pPr>
      <w:r>
        <w:t xml:space="preserve">самостоятельной работы студентов </w:t>
      </w:r>
    </w:p>
    <w:p w:rsidR="00FD2A8E" w:rsidRDefault="00FD2A8E" w:rsidP="00FD2A8E">
      <w:pPr>
        <w:spacing w:after="0"/>
        <w:ind w:firstLine="709"/>
        <w:jc w:val="both"/>
      </w:pPr>
      <w:r>
        <w:t>IV. Вспомогательный раздел</w:t>
      </w:r>
    </w:p>
    <w:p w:rsidR="00FD2A8E" w:rsidRDefault="00FD2A8E" w:rsidP="00FD2A8E">
      <w:pPr>
        <w:spacing w:after="0"/>
        <w:ind w:firstLine="709"/>
        <w:jc w:val="both"/>
      </w:pPr>
      <w:r>
        <w:t xml:space="preserve"> 8. Методические рекомендации (указания и т.п.) по изучению дисциплины и отдельных ее тем, проведению семинарских, практических и лабораторных занятий, написанию рефератов, выполнению контрольных и курсовых работ </w:t>
      </w:r>
    </w:p>
    <w:p w:rsidR="00FD2A8E" w:rsidRDefault="00FD2A8E" w:rsidP="00FD2A8E">
      <w:pPr>
        <w:spacing w:after="0"/>
        <w:ind w:firstLine="709"/>
        <w:jc w:val="both"/>
      </w:pPr>
      <w:r>
        <w:t xml:space="preserve"> 9. Список рекомендованной литературы</w:t>
      </w:r>
    </w:p>
    <w:p w:rsidR="00FD2A8E" w:rsidRDefault="00FD2A8E" w:rsidP="00FD2A8E">
      <w:pPr>
        <w:spacing w:after="0"/>
        <w:ind w:firstLine="709"/>
        <w:jc w:val="both"/>
      </w:pPr>
      <w:r>
        <w:t xml:space="preserve"> 10. Другие справочные и информационные материалы</w:t>
      </w:r>
    </w:p>
    <w:p w:rsidR="00FD2A8E" w:rsidRDefault="00FD2A8E" w:rsidP="00FD2A8E">
      <w:pPr>
        <w:spacing w:after="0"/>
        <w:ind w:firstLine="709"/>
        <w:jc w:val="both"/>
      </w:pPr>
      <w:r>
        <w:t xml:space="preserve"> - критерии оценки результатов учебной деятельности, </w:t>
      </w:r>
    </w:p>
    <w:p w:rsidR="00FD2A8E" w:rsidRDefault="00FD2A8E" w:rsidP="00FD2A8E">
      <w:pPr>
        <w:spacing w:after="0"/>
        <w:ind w:firstLine="709"/>
        <w:jc w:val="both"/>
      </w:pPr>
      <w:r>
        <w:t xml:space="preserve"> - перечень рекомендуемых форм диагностики.</w:t>
      </w:r>
    </w:p>
    <w:p w:rsidR="00FD2A8E" w:rsidRDefault="00FD2A8E" w:rsidP="00FD2A8E">
      <w:pPr>
        <w:spacing w:after="0"/>
        <w:ind w:firstLine="709"/>
        <w:jc w:val="both"/>
      </w:pPr>
      <w:r>
        <w:t>Рекомендации по организации работы с УМК (ЭУМК):</w:t>
      </w:r>
    </w:p>
    <w:p w:rsidR="00FD2A8E" w:rsidRDefault="00FD2A8E" w:rsidP="00FD2A8E">
      <w:pPr>
        <w:spacing w:after="0"/>
        <w:ind w:firstLine="709"/>
        <w:jc w:val="both"/>
      </w:pPr>
      <w:r>
        <w:t>- ознакомиться со структурой и структурными компонентами электронного учебно-методического комплекса;</w:t>
      </w:r>
    </w:p>
    <w:p w:rsidR="00FD2A8E" w:rsidRDefault="00FD2A8E" w:rsidP="00FD2A8E">
      <w:pPr>
        <w:spacing w:after="0"/>
        <w:ind w:firstLine="709"/>
        <w:jc w:val="both"/>
      </w:pPr>
      <w:r>
        <w:t>-  сформулировать вопросы, требующие изучения, согласно учебной программе учебной дисциплины;</w:t>
      </w:r>
    </w:p>
    <w:p w:rsidR="00FD2A8E" w:rsidRDefault="00FD2A8E" w:rsidP="00FD2A8E">
      <w:pPr>
        <w:spacing w:after="0"/>
        <w:ind w:firstLine="709"/>
        <w:jc w:val="both"/>
      </w:pPr>
      <w:r>
        <w:t>- проработать согласно представленному списку литературу, провести ее анализ, систематизировать в рамках учебных тем и вопросов;</w:t>
      </w:r>
    </w:p>
    <w:p w:rsidR="00FD2A8E" w:rsidRDefault="00FD2A8E" w:rsidP="00FD2A8E">
      <w:pPr>
        <w:spacing w:after="0"/>
        <w:ind w:firstLine="709"/>
        <w:jc w:val="both"/>
      </w:pPr>
      <w:r>
        <w:t>- изучить краткий конспект лекций,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FD2A8E" w:rsidRDefault="00FD2A8E" w:rsidP="00FD2A8E">
      <w:pPr>
        <w:spacing w:after="0"/>
        <w:ind w:firstLine="709"/>
        <w:jc w:val="both"/>
      </w:pPr>
      <w:r>
        <w:t>-  ознакомиться с условием и выполнить задания для индивидуальной самостоятельной работы;</w:t>
      </w:r>
    </w:p>
    <w:p w:rsidR="00FD2A8E" w:rsidRDefault="00FD2A8E" w:rsidP="00FD2A8E">
      <w:pPr>
        <w:spacing w:after="0"/>
        <w:ind w:firstLine="709"/>
        <w:jc w:val="both"/>
      </w:pPr>
      <w:r>
        <w:t xml:space="preserve">-  обобщить проведенную работу с ЭУМК, систематизировать знания и закрепить приобретенные в ходе выполнения заданий навыки; </w:t>
      </w:r>
    </w:p>
    <w:p w:rsidR="00FD2A8E" w:rsidRDefault="00FD2A8E" w:rsidP="00FD2A8E">
      <w:pPr>
        <w:spacing w:after="0"/>
        <w:ind w:firstLine="709"/>
        <w:jc w:val="both"/>
      </w:pPr>
      <w:r>
        <w:t>-  использовать материал ЭУМК для качественной подготовки к зачету и экзамену по учебной дисциплине «Риэлтерская деятельность».</w:t>
      </w:r>
    </w:p>
    <w:p w:rsidR="00FD2A8E" w:rsidRDefault="00FD2A8E" w:rsidP="00FD2A8E">
      <w:pPr>
        <w:spacing w:after="0"/>
        <w:ind w:firstLine="709"/>
        <w:jc w:val="both"/>
      </w:pPr>
      <w:r>
        <w:t>Автор</w:t>
      </w:r>
      <w:r>
        <w:t xml:space="preserve"> данного электронного учебно-методического комплекса является Флерко Светлана Леонидовна, кандидат экономических наук, доцент кафедры коммерческой деятельности и рынка недвижимости </w:t>
      </w:r>
      <w:r w:rsidR="00EC0C29">
        <w:t>УО БГЭУ.</w:t>
      </w:r>
      <w:bookmarkStart w:id="0" w:name="_GoBack"/>
      <w:bookmarkEnd w:id="0"/>
    </w:p>
    <w:sectPr w:rsidR="00FD2A8E" w:rsidSect="00C72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7A"/>
    <w:rsid w:val="006B1D7A"/>
    <w:rsid w:val="00C72100"/>
    <w:rsid w:val="00E92C7B"/>
    <w:rsid w:val="00EC0C29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коммерческой деятельности и рынка недвижимос</dc:creator>
  <cp:lastModifiedBy>Кафедра коммерческой деятельности и рынка недвижимос</cp:lastModifiedBy>
  <cp:revision>3</cp:revision>
  <cp:lastPrinted>2024-05-21T12:25:00Z</cp:lastPrinted>
  <dcterms:created xsi:type="dcterms:W3CDTF">2024-05-21T12:25:00Z</dcterms:created>
  <dcterms:modified xsi:type="dcterms:W3CDTF">2024-05-21T12:26:00Z</dcterms:modified>
</cp:coreProperties>
</file>