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53D2" w14:textId="6395B3F8" w:rsidR="007213A5" w:rsidRDefault="007213A5" w:rsidP="007213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ИЗУЧЕНИЮ УЧЕБНОЙ ДИСЦИПЛИНЫ «</w:t>
      </w:r>
      <w:r w:rsidR="004E4C2A" w:rsidRPr="004E4C2A">
        <w:rPr>
          <w:rFonts w:ascii="Times New Roman" w:hAnsi="Times New Roman" w:cs="Times New Roman"/>
          <w:b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957639F" w14:textId="77777777" w:rsidR="007213A5" w:rsidRDefault="007213A5" w:rsidP="007213A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52E10" w14:textId="7D4567AD" w:rsidR="007213A5" w:rsidRDefault="007213A5" w:rsidP="007213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</w:t>
      </w:r>
      <w:r w:rsidR="00FE2709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: К.И. Костиневич, кандидат политических наук, ассистент кафедры политологии Белорусского государственного экономического университета</w:t>
      </w:r>
    </w:p>
    <w:p w14:paraId="2E5A59F5" w14:textId="77777777" w:rsidR="00FE2709" w:rsidRDefault="00FE2709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AB600" w14:textId="77777777" w:rsidR="00E04B2C" w:rsidRPr="00E04B2C" w:rsidRDefault="007213A5" w:rsidP="004E4C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4E4C2A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учебной дисциплины «</w:t>
      </w:r>
      <w:r w:rsidR="004E4C2A" w:rsidRPr="004E4C2A">
        <w:rPr>
          <w:rFonts w:ascii="Times New Roman" w:hAnsi="Times New Roman" w:cs="Times New Roman"/>
          <w:sz w:val="28"/>
          <w:szCs w:val="28"/>
        </w:rPr>
        <w:t>Н</w:t>
      </w:r>
      <w:r w:rsidR="004E4C2A" w:rsidRPr="004E4C2A">
        <w:rPr>
          <w:rFonts w:ascii="Times New Roman" w:hAnsi="Times New Roman" w:cs="Times New Roman"/>
          <w:sz w:val="28"/>
          <w:szCs w:val="28"/>
        </w:rPr>
        <w:t>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="004E4C2A" w:rsidRPr="00E04B2C">
        <w:rPr>
          <w:rFonts w:ascii="Times New Roman" w:hAnsi="Times New Roman" w:cs="Times New Roman"/>
          <w:sz w:val="28"/>
          <w:szCs w:val="28"/>
        </w:rPr>
        <w:t>приобретение магистрантами знаний о современных методах, технологиях и инструментах</w:t>
      </w:r>
      <w:r w:rsidR="004E4C2A" w:rsidRPr="00E04B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4C2A" w:rsidRPr="00E04B2C">
        <w:rPr>
          <w:rFonts w:ascii="Times New Roman" w:hAnsi="Times New Roman" w:cs="Times New Roman"/>
          <w:sz w:val="28"/>
          <w:szCs w:val="28"/>
        </w:rPr>
        <w:t>политической</w:t>
      </w:r>
      <w:r w:rsidR="004E4C2A" w:rsidRPr="00E04B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E4C2A" w:rsidRPr="00E04B2C">
        <w:rPr>
          <w:rFonts w:ascii="Times New Roman" w:hAnsi="Times New Roman" w:cs="Times New Roman"/>
          <w:sz w:val="28"/>
          <w:szCs w:val="28"/>
        </w:rPr>
        <w:t>коммуникации,</w:t>
      </w:r>
      <w:r w:rsidR="004E4C2A" w:rsidRPr="00E04B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E4C2A" w:rsidRPr="00E04B2C">
        <w:rPr>
          <w:rFonts w:ascii="Times New Roman" w:hAnsi="Times New Roman" w:cs="Times New Roman"/>
          <w:sz w:val="28"/>
          <w:szCs w:val="28"/>
        </w:rPr>
        <w:t>возможностях</w:t>
      </w:r>
      <w:r w:rsidR="004E4C2A" w:rsidRPr="00E04B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4C2A" w:rsidRPr="00E04B2C">
        <w:rPr>
          <w:rFonts w:ascii="Times New Roman" w:hAnsi="Times New Roman" w:cs="Times New Roman"/>
          <w:sz w:val="28"/>
          <w:szCs w:val="28"/>
        </w:rPr>
        <w:t>современных</w:t>
      </w:r>
      <w:r w:rsidR="004E4C2A" w:rsidRPr="00E04B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4C2A" w:rsidRPr="00E04B2C">
        <w:rPr>
          <w:rFonts w:ascii="Times New Roman" w:hAnsi="Times New Roman" w:cs="Times New Roman"/>
          <w:sz w:val="28"/>
          <w:szCs w:val="28"/>
        </w:rPr>
        <w:t>медиаресурсов в формировании общественного мнения, современных вызовах и угроза в условиях перехода к информационному обществу.</w:t>
      </w:r>
    </w:p>
    <w:p w14:paraId="20C906D1" w14:textId="28F98471" w:rsidR="007213A5" w:rsidRDefault="007213A5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дисциплины:</w:t>
      </w:r>
    </w:p>
    <w:p w14:paraId="3C3E2E3A" w14:textId="77777777" w:rsidR="00E04B2C" w:rsidRPr="00E04B2C" w:rsidRDefault="00E04B2C" w:rsidP="00E04B2C">
      <w:pPr>
        <w:pStyle w:val="a3"/>
        <w:numPr>
          <w:ilvl w:val="0"/>
          <w:numId w:val="5"/>
        </w:numPr>
        <w:ind w:left="0" w:firstLine="709"/>
      </w:pPr>
      <w:r>
        <w:t>рассмотреть механизмы и коммуникационные стратегии представления интересов бизнеса во власти и власти в бизнесе;</w:t>
      </w:r>
    </w:p>
    <w:p w14:paraId="4270DFD2" w14:textId="77777777" w:rsidR="00E04B2C" w:rsidRPr="00E04B2C" w:rsidRDefault="00E04B2C" w:rsidP="00E04B2C">
      <w:pPr>
        <w:pStyle w:val="a3"/>
        <w:numPr>
          <w:ilvl w:val="0"/>
          <w:numId w:val="5"/>
        </w:numPr>
        <w:ind w:left="0" w:firstLine="709"/>
      </w:pPr>
      <w:r>
        <w:t>раскрыть влияние современных информационно-коммуникационных технологий на процесс принятия политико-управленческих решений в экономической сфере;</w:t>
      </w:r>
    </w:p>
    <w:p w14:paraId="4D3B0C04" w14:textId="372C882C" w:rsidR="00FE2709" w:rsidRPr="00FE2709" w:rsidRDefault="00E04B2C" w:rsidP="00E04B2C">
      <w:pPr>
        <w:pStyle w:val="a3"/>
        <w:numPr>
          <w:ilvl w:val="0"/>
          <w:numId w:val="5"/>
        </w:numPr>
        <w:ind w:left="0" w:firstLine="709"/>
      </w:pPr>
      <w:r>
        <w:t>сформировать представления о научно обоснованной оценке роли СМИ и общественного мнения в формировании экономической политики государства, деятельности бизнеса-сообществ.</w:t>
      </w:r>
      <w:r w:rsidR="00FE2709" w:rsidRPr="00FE2709">
        <w:t xml:space="preserve"> </w:t>
      </w:r>
    </w:p>
    <w:p w14:paraId="48490C02" w14:textId="3A0FF1FD" w:rsidR="007213A5" w:rsidRPr="00FE2709" w:rsidRDefault="007213A5" w:rsidP="00FE2709">
      <w:pPr>
        <w:pStyle w:val="a3"/>
        <w:ind w:left="0"/>
      </w:pPr>
      <w:r w:rsidRPr="00FE2709">
        <w:rPr>
          <w:rFonts w:cs="Times New Roman"/>
          <w:szCs w:val="28"/>
        </w:rPr>
        <w:t xml:space="preserve">В процессе освоения данной учебной дисциплины </w:t>
      </w:r>
      <w:r w:rsidR="00E04B2C">
        <w:rPr>
          <w:rFonts w:cs="Times New Roman"/>
          <w:szCs w:val="28"/>
          <w:lang w:val="ru-RU"/>
        </w:rPr>
        <w:t>магистранты</w:t>
      </w:r>
      <w:r w:rsidRPr="00FE2709">
        <w:rPr>
          <w:rFonts w:cs="Times New Roman"/>
          <w:szCs w:val="28"/>
        </w:rPr>
        <w:t xml:space="preserve"> приобретают знания, умения и навыки, которые являются неотъемлемым компонентом их профессиональной подготовки. Благодаря освоению учебной дисциплины «</w:t>
      </w:r>
      <w:r w:rsidR="00E04B2C" w:rsidRPr="004E4C2A">
        <w:rPr>
          <w:rFonts w:cs="Times New Roman"/>
          <w:szCs w:val="28"/>
        </w:rPr>
        <w:t>Новые медиа» и стратегические коммуникации в политике и управлении</w:t>
      </w:r>
      <w:r w:rsidRPr="00FE2709">
        <w:rPr>
          <w:rFonts w:cs="Times New Roman"/>
          <w:szCs w:val="28"/>
        </w:rPr>
        <w:t xml:space="preserve">» </w:t>
      </w:r>
      <w:r w:rsidR="00E04B2C">
        <w:rPr>
          <w:rFonts w:cs="Times New Roman"/>
          <w:szCs w:val="28"/>
          <w:lang w:val="ru-RU"/>
        </w:rPr>
        <w:t xml:space="preserve">магистранты </w:t>
      </w:r>
      <w:r w:rsidR="00E04B2C" w:rsidRPr="002B5AF2">
        <w:rPr>
          <w:szCs w:val="28"/>
        </w:rPr>
        <w:t>приобре</w:t>
      </w:r>
      <w:r w:rsidR="00E04B2C">
        <w:rPr>
          <w:szCs w:val="28"/>
          <w:lang w:val="ru-RU"/>
        </w:rPr>
        <w:t>тут</w:t>
      </w:r>
      <w:r w:rsidR="00E04B2C" w:rsidRPr="002B5AF2">
        <w:rPr>
          <w:szCs w:val="28"/>
        </w:rPr>
        <w:t xml:space="preserve"> знания о </w:t>
      </w:r>
      <w:r w:rsidR="00E04B2C">
        <w:rPr>
          <w:szCs w:val="28"/>
          <w:lang w:val="ru-RU"/>
        </w:rPr>
        <w:t>сущности новых медиа, возможностях их использования в политической и управленческой деятельности, современных политико-коммуникационных технологиях, сетевых инструментов работы с аудиторией. В ходе изучения дисциплины студенты приобретут знания, умения и навыки взаимодействия бизнеса, государства и гражданского общества.</w:t>
      </w:r>
      <w:r w:rsidRPr="00FE2709">
        <w:rPr>
          <w:rFonts w:cs="Times New Roman"/>
          <w:szCs w:val="28"/>
        </w:rPr>
        <w:t xml:space="preserve"> Учебная дисциплина «</w:t>
      </w:r>
      <w:r w:rsidR="00E04B2C" w:rsidRPr="00E04B2C">
        <w:rPr>
          <w:rFonts w:cs="Times New Roman"/>
          <w:szCs w:val="28"/>
        </w:rPr>
        <w:t>Новые медиа» и стратегические коммуникации в политике и управлении</w:t>
      </w:r>
      <w:r w:rsidRPr="00FE2709">
        <w:rPr>
          <w:rFonts w:cs="Times New Roman"/>
          <w:szCs w:val="28"/>
        </w:rPr>
        <w:t xml:space="preserve">» связана с учебными дисциплинами </w:t>
      </w:r>
      <w:r w:rsidR="00E04B2C" w:rsidRPr="008F0E1B">
        <w:rPr>
          <w:szCs w:val="28"/>
        </w:rPr>
        <w:t>«</w:t>
      </w:r>
      <w:r w:rsidR="00E04B2C" w:rsidRPr="00023DD3">
        <w:rPr>
          <w:szCs w:val="28"/>
        </w:rPr>
        <w:t>Взаимодействие государства и бизнеса (теория и практика GR)</w:t>
      </w:r>
      <w:r w:rsidR="00E04B2C" w:rsidRPr="008F0E1B">
        <w:rPr>
          <w:szCs w:val="28"/>
        </w:rPr>
        <w:t>», «</w:t>
      </w:r>
      <w:r w:rsidR="00E04B2C" w:rsidRPr="00023DD3">
        <w:rPr>
          <w:szCs w:val="28"/>
        </w:rPr>
        <w:t>Методы политического анализа и современные цифровые технологии</w:t>
      </w:r>
      <w:r w:rsidR="00E04B2C" w:rsidRPr="008F0E1B">
        <w:rPr>
          <w:szCs w:val="28"/>
        </w:rPr>
        <w:t>» и др</w:t>
      </w:r>
      <w:r w:rsidRPr="00FE2709">
        <w:rPr>
          <w:rFonts w:cs="Times New Roman"/>
          <w:szCs w:val="28"/>
        </w:rPr>
        <w:t xml:space="preserve">. </w:t>
      </w:r>
    </w:p>
    <w:p w14:paraId="68C3D1A2" w14:textId="77777777" w:rsidR="00E04B2C" w:rsidRPr="00E04B2C" w:rsidRDefault="007213A5" w:rsidP="00E04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E04B2C" w:rsidRPr="00E04B2C">
        <w:rPr>
          <w:rFonts w:ascii="Times New Roman" w:hAnsi="Times New Roman" w:cs="Times New Roman"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 xml:space="preserve">» формируется ряд </w:t>
      </w:r>
      <w:r>
        <w:rPr>
          <w:rFonts w:ascii="Times New Roman" w:hAnsi="Times New Roman" w:cs="Times New Roman"/>
          <w:b/>
          <w:sz w:val="28"/>
          <w:szCs w:val="28"/>
        </w:rPr>
        <w:t>компетенций</w:t>
      </w:r>
      <w:r>
        <w:rPr>
          <w:rFonts w:ascii="Times New Roman" w:hAnsi="Times New Roman" w:cs="Times New Roman"/>
          <w:sz w:val="28"/>
          <w:szCs w:val="28"/>
        </w:rPr>
        <w:t>. Специалист должен</w:t>
      </w:r>
      <w:r w:rsidR="0067661D">
        <w:rPr>
          <w:rFonts w:ascii="Times New Roman" w:hAnsi="Times New Roman" w:cs="Times New Roman"/>
          <w:sz w:val="28"/>
          <w:szCs w:val="28"/>
        </w:rPr>
        <w:t xml:space="preserve"> </w:t>
      </w:r>
      <w:r w:rsidR="00E04B2C" w:rsidRPr="00E04B2C">
        <w:rPr>
          <w:rFonts w:ascii="Times New Roman" w:hAnsi="Times New Roman" w:cs="Times New Roman"/>
          <w:sz w:val="28"/>
          <w:szCs w:val="28"/>
        </w:rPr>
        <w:t>СК-2 Осуществлять анализ экономической политики Республики Беларусь и зарубежных стран, оценивать динамику и эффективность взаимодействия государства, бизнеса и структур гражданского общества.</w:t>
      </w:r>
    </w:p>
    <w:p w14:paraId="495E42AE" w14:textId="3B4E1BDA" w:rsidR="007213A5" w:rsidRDefault="00E04B2C" w:rsidP="00E04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B2C">
        <w:rPr>
          <w:rFonts w:ascii="Times New Roman" w:hAnsi="Times New Roman" w:cs="Times New Roman"/>
          <w:sz w:val="28"/>
          <w:szCs w:val="28"/>
        </w:rPr>
        <w:t xml:space="preserve">УПК-4 Применять углубленные теоретические, методологические и практические знания и навыки для решения профессиональных задач </w:t>
      </w:r>
      <w:r w:rsidRPr="00E04B2C">
        <w:rPr>
          <w:rFonts w:ascii="Times New Roman" w:hAnsi="Times New Roman" w:cs="Times New Roman"/>
          <w:sz w:val="28"/>
          <w:szCs w:val="28"/>
        </w:rPr>
        <w:lastRenderedPageBreak/>
        <w:t>повышенного уровня в сфере государственной политики и управления, в научных исследованиях политических институтов и процессов, владеть инструментарием формирования и реализации государственной политики.</w:t>
      </w:r>
    </w:p>
    <w:p w14:paraId="4030F549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313ED6D3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B2CEE0" w14:textId="7C599D5E" w:rsidR="00E04B2C" w:rsidRPr="00E04B2C" w:rsidRDefault="0067661D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</w:t>
      </w:r>
      <w:r w:rsidR="00E04B2C"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место и роль современных информационных технологий в политико- управленческой деятельности;</w:t>
      </w:r>
    </w:p>
    <w:p w14:paraId="0DB74650" w14:textId="77777777" w:rsidR="00E04B2C" w:rsidRPr="00E04B2C" w:rsidRDefault="00E04B2C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ab/>
        <w:t xml:space="preserve"> сущностные категории теории принятия политических решений;</w:t>
      </w:r>
    </w:p>
    <w:p w14:paraId="4B1123DC" w14:textId="77777777" w:rsidR="00E04B2C" w:rsidRPr="00E04B2C" w:rsidRDefault="00E04B2C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ab/>
        <w:t xml:space="preserve"> специфику информационного пространства Республики Беларусь.</w:t>
      </w:r>
    </w:p>
    <w:p w14:paraId="6B997C9F" w14:textId="77777777" w:rsidR="00E04B2C" w:rsidRPr="00E04B2C" w:rsidRDefault="00E04B2C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</w:pPr>
      <w:r w:rsidRPr="00E04B2C"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 xml:space="preserve">уметь: </w:t>
      </w:r>
    </w:p>
    <w:p w14:paraId="7A4EC776" w14:textId="77777777" w:rsidR="00E04B2C" w:rsidRPr="00E04B2C" w:rsidRDefault="00E04B2C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формулировать содержание публичной политики в сфере взаимодействия государства и бизнеса;</w:t>
      </w:r>
    </w:p>
    <w:p w14:paraId="3B46E2B1" w14:textId="77777777" w:rsidR="00E04B2C" w:rsidRPr="00E04B2C" w:rsidRDefault="00E04B2C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E04B2C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ab/>
        <w:t xml:space="preserve"> оценивать эффективность информационной политики и управления социально-политическими процессами.</w:t>
      </w:r>
    </w:p>
    <w:p w14:paraId="29737EA3" w14:textId="77777777" w:rsidR="00E04B2C" w:rsidRPr="00E04B2C" w:rsidRDefault="00E04B2C" w:rsidP="00E04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</w:pPr>
      <w:r w:rsidRPr="00E04B2C"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>владеть:</w:t>
      </w:r>
    </w:p>
    <w:p w14:paraId="4ECE00FD" w14:textId="13E3ACA2" w:rsidR="00E04B2C" w:rsidRPr="00E04B2C" w:rsidRDefault="00E04B2C" w:rsidP="00E04B2C">
      <w:pPr>
        <w:pStyle w:val="a3"/>
        <w:numPr>
          <w:ilvl w:val="0"/>
          <w:numId w:val="7"/>
        </w:numPr>
        <w:ind w:left="0" w:firstLine="709"/>
        <w:rPr>
          <w:rFonts w:cs="Times New Roman"/>
          <w:color w:val="000000"/>
          <w:szCs w:val="28"/>
        </w:rPr>
      </w:pPr>
      <w:r w:rsidRPr="00E04B2C">
        <w:rPr>
          <w:rFonts w:cs="Times New Roman"/>
          <w:color w:val="000000"/>
          <w:szCs w:val="28"/>
        </w:rPr>
        <w:t>навыками подготовки аналитических материалов;</w:t>
      </w:r>
    </w:p>
    <w:p w14:paraId="5008D894" w14:textId="79D1E7BF" w:rsidR="00E04B2C" w:rsidRPr="00E04B2C" w:rsidRDefault="00E04B2C" w:rsidP="00E04B2C">
      <w:pPr>
        <w:pStyle w:val="a3"/>
        <w:numPr>
          <w:ilvl w:val="0"/>
          <w:numId w:val="7"/>
        </w:numPr>
        <w:ind w:left="0" w:firstLine="709"/>
        <w:rPr>
          <w:rFonts w:cs="Times New Roman"/>
          <w:color w:val="000000"/>
          <w:szCs w:val="28"/>
        </w:rPr>
      </w:pPr>
      <w:r w:rsidRPr="00E04B2C">
        <w:rPr>
          <w:rFonts w:cs="Times New Roman"/>
          <w:color w:val="000000"/>
          <w:szCs w:val="28"/>
        </w:rPr>
        <w:t>методами и технологиями подготовки политических и административных решений;</w:t>
      </w:r>
    </w:p>
    <w:p w14:paraId="44985E98" w14:textId="199695FB" w:rsidR="0067661D" w:rsidRPr="00E04B2C" w:rsidRDefault="00E04B2C" w:rsidP="00E04B2C">
      <w:pPr>
        <w:pStyle w:val="a3"/>
        <w:numPr>
          <w:ilvl w:val="0"/>
          <w:numId w:val="7"/>
        </w:numPr>
        <w:ind w:left="0" w:firstLine="709"/>
        <w:rPr>
          <w:rFonts w:cs="Times New Roman"/>
          <w:color w:val="000000"/>
          <w:szCs w:val="28"/>
        </w:rPr>
      </w:pPr>
      <w:r w:rsidRPr="00E04B2C">
        <w:rPr>
          <w:rFonts w:cs="Times New Roman"/>
          <w:color w:val="000000"/>
          <w:szCs w:val="28"/>
        </w:rPr>
        <w:t>методами разрешения политических конфликтов и управления рисками.</w:t>
      </w:r>
    </w:p>
    <w:p w14:paraId="18EA77F9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609502A" w14:textId="174D2EEE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E04B2C" w:rsidRPr="00E04B2C">
        <w:rPr>
          <w:rFonts w:ascii="Times New Roman" w:hAnsi="Times New Roman" w:cs="Times New Roman"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 xml:space="preserve">» изучается </w:t>
      </w:r>
      <w:r w:rsidR="00E10270">
        <w:rPr>
          <w:rFonts w:ascii="Times New Roman" w:hAnsi="Times New Roman" w:cs="Times New Roman"/>
          <w:sz w:val="28"/>
          <w:szCs w:val="28"/>
        </w:rPr>
        <w:t>магистрантами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9B8">
        <w:rPr>
          <w:rFonts w:ascii="Times New Roman" w:hAnsi="Times New Roman" w:cs="Times New Roman"/>
          <w:sz w:val="28"/>
          <w:szCs w:val="28"/>
        </w:rPr>
        <w:t>очной (</w:t>
      </w:r>
      <w:r>
        <w:rPr>
          <w:rFonts w:ascii="Times New Roman" w:hAnsi="Times New Roman" w:cs="Times New Roman"/>
          <w:sz w:val="28"/>
          <w:szCs w:val="28"/>
        </w:rPr>
        <w:t>дневной</w:t>
      </w:r>
      <w:r w:rsidR="000339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формы получения высшего образования.</w:t>
      </w:r>
    </w:p>
    <w:p w14:paraId="5E554AC0" w14:textId="5B7D2FA2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дисциплине «</w:t>
      </w:r>
      <w:r w:rsidR="00E10270" w:rsidRPr="00E04B2C">
        <w:rPr>
          <w:rFonts w:ascii="Times New Roman" w:hAnsi="Times New Roman" w:cs="Times New Roman"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0339B8">
        <w:rPr>
          <w:rFonts w:ascii="Times New Roman" w:hAnsi="Times New Roman" w:cs="Times New Roman"/>
          <w:sz w:val="28"/>
          <w:szCs w:val="28"/>
        </w:rPr>
        <w:t>1</w:t>
      </w:r>
      <w:r w:rsidR="00E1027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, из них всего </w:t>
      </w:r>
      <w:r>
        <w:rPr>
          <w:rFonts w:ascii="Times New Roman" w:hAnsi="Times New Roman" w:cs="Times New Roman"/>
          <w:b/>
          <w:sz w:val="28"/>
          <w:szCs w:val="28"/>
        </w:rPr>
        <w:t>часов аудиторных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027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1027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E102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027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55414D">
        <w:rPr>
          <w:rFonts w:ascii="Times New Roman" w:hAnsi="Times New Roman" w:cs="Times New Roman"/>
          <w:b/>
          <w:sz w:val="28"/>
          <w:szCs w:val="28"/>
        </w:rPr>
        <w:t>семинар</w:t>
      </w:r>
      <w:r w:rsidR="000339B8">
        <w:rPr>
          <w:rFonts w:ascii="Times New Roman" w:hAnsi="Times New Roman" w:cs="Times New Roman"/>
          <w:b/>
          <w:sz w:val="28"/>
          <w:szCs w:val="28"/>
        </w:rPr>
        <w:t>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14:paraId="09218C62" w14:textId="72957FEA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текущей аттестации по учебной дисциплине «</w:t>
      </w:r>
      <w:r w:rsidR="00E10270" w:rsidRPr="00E04B2C">
        <w:rPr>
          <w:rFonts w:ascii="Times New Roman" w:hAnsi="Times New Roman" w:cs="Times New Roman"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E10270">
        <w:rPr>
          <w:rFonts w:ascii="Times New Roman" w:hAnsi="Times New Roman" w:cs="Times New Roman"/>
          <w:b/>
          <w:sz w:val="28"/>
          <w:szCs w:val="28"/>
        </w:rPr>
        <w:t>зачёт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33CE7" w14:textId="23643F96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подготовке к </w:t>
      </w:r>
      <w:r w:rsidR="000339B8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дисциплине «</w:t>
      </w:r>
      <w:r w:rsidR="00E10270" w:rsidRPr="00E04B2C">
        <w:rPr>
          <w:rFonts w:ascii="Times New Roman" w:hAnsi="Times New Roman" w:cs="Times New Roman"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>» необходимо, прежде всего, обратить внимание на</w:t>
      </w:r>
      <w:r w:rsidR="0067279C">
        <w:rPr>
          <w:rFonts w:ascii="Times New Roman" w:hAnsi="Times New Roman" w:cs="Times New Roman"/>
          <w:sz w:val="28"/>
          <w:szCs w:val="28"/>
        </w:rPr>
        <w:t xml:space="preserve"> </w:t>
      </w:r>
      <w:r w:rsidR="00E10270">
        <w:rPr>
          <w:rFonts w:ascii="Times New Roman" w:hAnsi="Times New Roman" w:cs="Times New Roman"/>
          <w:sz w:val="28"/>
          <w:szCs w:val="28"/>
        </w:rPr>
        <w:t>современные подходы к изучению политико-коммуникационных процессов</w:t>
      </w:r>
      <w:r>
        <w:rPr>
          <w:rFonts w:ascii="Times New Roman" w:hAnsi="Times New Roman" w:cs="Times New Roman"/>
          <w:sz w:val="28"/>
          <w:szCs w:val="28"/>
        </w:rPr>
        <w:t xml:space="preserve">. Усвоение </w:t>
      </w:r>
      <w:r w:rsidR="000778FF">
        <w:rPr>
          <w:rFonts w:ascii="Times New Roman" w:hAnsi="Times New Roman" w:cs="Times New Roman"/>
          <w:sz w:val="28"/>
          <w:szCs w:val="28"/>
        </w:rPr>
        <w:t>будущими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8FF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помогает им </w:t>
      </w:r>
      <w:r w:rsidR="00185765">
        <w:rPr>
          <w:rFonts w:ascii="Times New Roman" w:hAnsi="Times New Roman" w:cs="Times New Roman"/>
          <w:sz w:val="28"/>
          <w:szCs w:val="28"/>
        </w:rPr>
        <w:t>налаживать сотрудничество</w:t>
      </w:r>
      <w:r w:rsidR="000778FF">
        <w:rPr>
          <w:rFonts w:ascii="Times New Roman" w:hAnsi="Times New Roman" w:cs="Times New Roman"/>
          <w:sz w:val="28"/>
          <w:szCs w:val="28"/>
        </w:rPr>
        <w:t xml:space="preserve"> </w:t>
      </w:r>
      <w:r w:rsidR="00E10270">
        <w:rPr>
          <w:rFonts w:ascii="Times New Roman" w:hAnsi="Times New Roman" w:cs="Times New Roman"/>
          <w:sz w:val="28"/>
          <w:szCs w:val="28"/>
        </w:rPr>
        <w:t>между государственными органами, бизнесом и институтами 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1457B0" w14:textId="3751A189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студента важно правильно интерпретировать теоретические концепции, знать особенности их применимости на практике, условия, при которых они могут объективно отражать протекающие процессы. Нужно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помнить, что учебная информация поддается запоминанию только при условии грамотного использования студентом определенных учебно-методических средств и приемов. К примеру, информационный минимум по учебной дисциплине содержится в учебной программе курса, которая должна обязательно лежать на столе студента, сдающего </w:t>
      </w:r>
      <w:r w:rsidR="00E10270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 Студенту следует максимально использовать сведения, которые содержит данная программа. Это обеспечит правильную ориентацию в вопросах зачета.</w:t>
      </w:r>
    </w:p>
    <w:p w14:paraId="6F74D8B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выделить следующие </w:t>
      </w:r>
      <w:r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sz w:val="28"/>
          <w:szCs w:val="28"/>
        </w:rPr>
        <w:t>, которыми обычно руководствуются на зачете преподаватели:</w:t>
      </w:r>
    </w:p>
    <w:p w14:paraId="70AC011C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четкое, верное, глубокое изложение основных понятий, идей, фактов;</w:t>
      </w:r>
    </w:p>
    <w:p w14:paraId="11B37467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лаконичность и предельная полнота ответа;</w:t>
      </w:r>
    </w:p>
    <w:p w14:paraId="2C85562E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использования научных и нормативных источников;</w:t>
      </w:r>
    </w:p>
    <w:p w14:paraId="1247F67C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связывать теорию с практикой, применять свои знания в конкретных ситуациях;</w:t>
      </w:r>
    </w:p>
    <w:p w14:paraId="6DC7A95E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аргументированность, системность, логичность изложения материала;</w:t>
      </w:r>
    </w:p>
    <w:p w14:paraId="1FB96F70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привидение примеров, использование аналогий, свое видение проблем и явлений;</w:t>
      </w:r>
    </w:p>
    <w:p w14:paraId="27F4F1E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культура речи; </w:t>
      </w:r>
    </w:p>
    <w:p w14:paraId="7AF213EB" w14:textId="7921FC3E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на </w:t>
      </w:r>
      <w:r w:rsidR="0055414D">
        <w:rPr>
          <w:rFonts w:ascii="Times New Roman" w:hAnsi="Times New Roman" w:cs="Times New Roman"/>
          <w:sz w:val="28"/>
          <w:szCs w:val="28"/>
        </w:rPr>
        <w:t>семинар</w:t>
      </w:r>
      <w:r w:rsidR="000778FF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33F3241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ответов на вопросы </w:t>
      </w:r>
      <w:r>
        <w:rPr>
          <w:rFonts w:ascii="Times New Roman" w:hAnsi="Times New Roman" w:cs="Times New Roman"/>
          <w:b/>
          <w:sz w:val="28"/>
          <w:szCs w:val="28"/>
        </w:rPr>
        <w:t>семинарских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студенту необходимо изучить и обобщить информацию, представленную в нормативных правовых актах, исследованиях отечественных и зарубежных ученых. Качество подготовки студента во многом зависит от его умения пользоваться источниками информации. В ЭУМК приведен список рекомендованной литературы к каждому из семинарских занятий, однако студент может осуществлять поиск информации и в других источниках. При подготовке ответов к семинарским занятиям желательно готовить мультимедийные презентации.</w:t>
      </w:r>
    </w:p>
    <w:p w14:paraId="2C549113" w14:textId="6DFACDED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5414D">
        <w:rPr>
          <w:rFonts w:ascii="Times New Roman" w:hAnsi="Times New Roman" w:cs="Times New Roman"/>
          <w:sz w:val="28"/>
          <w:szCs w:val="28"/>
        </w:rPr>
        <w:t>семинар</w:t>
      </w:r>
      <w:r w:rsidR="00B4028E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занятий по учебной дисциплине «</w:t>
      </w:r>
      <w:r w:rsidR="00E10270" w:rsidRPr="00E04B2C">
        <w:rPr>
          <w:rFonts w:ascii="Times New Roman" w:hAnsi="Times New Roman" w:cs="Times New Roman"/>
          <w:sz w:val="28"/>
          <w:szCs w:val="28"/>
        </w:rPr>
        <w:t>Новые медиа» и стратегические коммуникации в политике и управлении</w:t>
      </w:r>
      <w:r>
        <w:rPr>
          <w:rFonts w:ascii="Times New Roman" w:hAnsi="Times New Roman" w:cs="Times New Roman"/>
          <w:sz w:val="28"/>
          <w:szCs w:val="28"/>
        </w:rPr>
        <w:t xml:space="preserve">» используются интерактивные методы обучения (дебаты, мозговой штурм). В состав каждой команды, участвующей в </w:t>
      </w:r>
      <w:r>
        <w:rPr>
          <w:rFonts w:ascii="Times New Roman" w:hAnsi="Times New Roman" w:cs="Times New Roman"/>
          <w:b/>
          <w:sz w:val="28"/>
          <w:szCs w:val="28"/>
        </w:rPr>
        <w:t>дебатах</w:t>
      </w:r>
      <w:r>
        <w:rPr>
          <w:rFonts w:ascii="Times New Roman" w:hAnsi="Times New Roman" w:cs="Times New Roman"/>
          <w:sz w:val="28"/>
          <w:szCs w:val="28"/>
        </w:rPr>
        <w:t xml:space="preserve">, входят три человека. Любая проблема рассматривается с двух точек зрения: утверждения и отрицания. Третейские судьи оценивают аргументы спикеров и определяют победителей дебатов. Метод </w:t>
      </w:r>
      <w:r>
        <w:rPr>
          <w:rFonts w:ascii="Times New Roman" w:hAnsi="Times New Roman" w:cs="Times New Roman"/>
          <w:b/>
          <w:sz w:val="28"/>
          <w:szCs w:val="28"/>
        </w:rPr>
        <w:t>мозгового штурма</w:t>
      </w:r>
      <w:r>
        <w:rPr>
          <w:rFonts w:ascii="Times New Roman" w:hAnsi="Times New Roman" w:cs="Times New Roman"/>
          <w:sz w:val="28"/>
          <w:szCs w:val="28"/>
        </w:rPr>
        <w:t xml:space="preserve"> – метод решения задач, в котором участники обсуждения генерируют максимальное количество идей решений задачи. Затем из полученных вариантов выбираются лучшие решения, которые могут быть использованы на практике. Данный метод будет использован при обсуждении </w:t>
      </w:r>
      <w:r w:rsidR="00185765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A92C30">
        <w:rPr>
          <w:rFonts w:ascii="Times New Roman" w:hAnsi="Times New Roman" w:cs="Times New Roman"/>
          <w:sz w:val="28"/>
          <w:szCs w:val="28"/>
        </w:rPr>
        <w:t>стратегий использования социальных сетей и мессенджеров в политике и управлении в Республике Беларусь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6254FD" w14:textId="77777777" w:rsidR="008D7706" w:rsidRDefault="008D7706"/>
    <w:sectPr w:rsidR="008D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D2E76"/>
    <w:multiLevelType w:val="hybridMultilevel"/>
    <w:tmpl w:val="BE346060"/>
    <w:lvl w:ilvl="0" w:tplc="F1226D1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EDD774D"/>
    <w:multiLevelType w:val="hybridMultilevel"/>
    <w:tmpl w:val="8B98DFB8"/>
    <w:lvl w:ilvl="0" w:tplc="65AE5D0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7749A3"/>
    <w:multiLevelType w:val="hybridMultilevel"/>
    <w:tmpl w:val="5134B082"/>
    <w:lvl w:ilvl="0" w:tplc="047C7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FC136F"/>
    <w:multiLevelType w:val="hybridMultilevel"/>
    <w:tmpl w:val="5CDAAC5E"/>
    <w:lvl w:ilvl="0" w:tplc="047C7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FA73D5"/>
    <w:multiLevelType w:val="hybridMultilevel"/>
    <w:tmpl w:val="20666BFA"/>
    <w:lvl w:ilvl="0" w:tplc="047C7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161174">
    <w:abstractNumId w:val="4"/>
  </w:num>
  <w:num w:numId="2" w16cid:durableId="96297284">
    <w:abstractNumId w:val="2"/>
  </w:num>
  <w:num w:numId="3" w16cid:durableId="2099475396">
    <w:abstractNumId w:val="4"/>
  </w:num>
  <w:num w:numId="4" w16cid:durableId="1314914678">
    <w:abstractNumId w:val="2"/>
  </w:num>
  <w:num w:numId="5" w16cid:durableId="1236280447">
    <w:abstractNumId w:val="3"/>
  </w:num>
  <w:num w:numId="6" w16cid:durableId="326903142">
    <w:abstractNumId w:val="0"/>
  </w:num>
  <w:num w:numId="7" w16cid:durableId="203712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A5"/>
    <w:rsid w:val="000339B8"/>
    <w:rsid w:val="000426BA"/>
    <w:rsid w:val="000778FF"/>
    <w:rsid w:val="00185765"/>
    <w:rsid w:val="001C6112"/>
    <w:rsid w:val="00256295"/>
    <w:rsid w:val="00322ED3"/>
    <w:rsid w:val="0043371E"/>
    <w:rsid w:val="004E4C2A"/>
    <w:rsid w:val="0055414D"/>
    <w:rsid w:val="005874F1"/>
    <w:rsid w:val="0067279C"/>
    <w:rsid w:val="0067661D"/>
    <w:rsid w:val="006D7499"/>
    <w:rsid w:val="007213A5"/>
    <w:rsid w:val="00755EC7"/>
    <w:rsid w:val="00756CE1"/>
    <w:rsid w:val="008D7706"/>
    <w:rsid w:val="00A92C30"/>
    <w:rsid w:val="00AF7C04"/>
    <w:rsid w:val="00B4028E"/>
    <w:rsid w:val="00CC01D6"/>
    <w:rsid w:val="00E04B2C"/>
    <w:rsid w:val="00E10270"/>
    <w:rsid w:val="00F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C9FF"/>
  <w15:chartTrackingRefBased/>
  <w15:docId w15:val="{F5437E8E-A5D3-45E2-B668-0E7EF243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A5"/>
    <w:pPr>
      <w:spacing w:after="160" w:line="256" w:lineRule="auto"/>
      <w:ind w:firstLine="0"/>
      <w:jc w:val="left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A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lang w:val="ru-BY"/>
      <w14:ligatures w14:val="standardContextual"/>
    </w:rPr>
  </w:style>
  <w:style w:type="paragraph" w:customStyle="1" w:styleId="Default">
    <w:name w:val="Default"/>
    <w:rsid w:val="007213A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E27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27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2709"/>
    <w:rPr>
      <w:kern w:val="0"/>
      <w:sz w:val="20"/>
      <w:szCs w:val="20"/>
      <w:lang w:val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27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2709"/>
    <w:rPr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7</cp:revision>
  <dcterms:created xsi:type="dcterms:W3CDTF">2023-10-10T15:28:00Z</dcterms:created>
  <dcterms:modified xsi:type="dcterms:W3CDTF">2024-06-03T15:19:00Z</dcterms:modified>
</cp:coreProperties>
</file>