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995A" w14:textId="77777777" w:rsidR="007A3F69" w:rsidRDefault="007A3F69" w:rsidP="007A3F69">
      <w:pPr>
        <w:pageBreakBefore/>
        <w:widowControl w:val="0"/>
        <w:spacing w:after="0" w:line="240" w:lineRule="auto"/>
        <w:ind w:firstLine="425"/>
        <w:jc w:val="center"/>
        <w:rPr>
          <w:rFonts w:eastAsiaTheme="minorEastAsia"/>
          <w:b/>
          <w:szCs w:val="28"/>
          <w:lang w:eastAsia="ru-RU"/>
        </w:rPr>
      </w:pPr>
      <w:r w:rsidRPr="00E61FE3">
        <w:rPr>
          <w:rFonts w:eastAsiaTheme="minorEastAsia"/>
          <w:b/>
          <w:szCs w:val="28"/>
          <w:lang w:eastAsia="ru-RU"/>
        </w:rPr>
        <w:t>Т</w:t>
      </w:r>
      <w:r w:rsidRPr="00E61FE3">
        <w:rPr>
          <w:rFonts w:eastAsiaTheme="minorEastAsia"/>
          <w:b/>
          <w:szCs w:val="28"/>
          <w:lang w:eastAsia="ru-RU"/>
        </w:rPr>
        <w:t>ем</w:t>
      </w:r>
      <w:r>
        <w:rPr>
          <w:rFonts w:eastAsiaTheme="minorEastAsia"/>
          <w:b/>
          <w:szCs w:val="28"/>
          <w:lang w:eastAsia="ru-RU"/>
        </w:rPr>
        <w:t xml:space="preserve">атика </w:t>
      </w:r>
      <w:r w:rsidRPr="00E61FE3">
        <w:rPr>
          <w:rFonts w:eastAsiaTheme="minorEastAsia"/>
          <w:b/>
          <w:szCs w:val="28"/>
          <w:lang w:eastAsia="ru-RU"/>
        </w:rPr>
        <w:t>рефератов</w:t>
      </w:r>
      <w:r>
        <w:rPr>
          <w:rFonts w:eastAsiaTheme="minorEastAsia"/>
          <w:b/>
          <w:szCs w:val="28"/>
          <w:lang w:eastAsia="ru-RU"/>
        </w:rPr>
        <w:t xml:space="preserve"> по учебной дисциплине </w:t>
      </w:r>
    </w:p>
    <w:p w14:paraId="08825BE5" w14:textId="5C626D65" w:rsidR="007A3F69" w:rsidRDefault="007A3F69" w:rsidP="007A3F69">
      <w:pPr>
        <w:widowControl w:val="0"/>
        <w:spacing w:after="0" w:line="240" w:lineRule="auto"/>
        <w:ind w:firstLine="425"/>
        <w:jc w:val="center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>«Коммерческая деятельность»</w:t>
      </w:r>
    </w:p>
    <w:p w14:paraId="0C0C10E6" w14:textId="716E379D" w:rsidR="007A3F69" w:rsidRPr="00E61FE3" w:rsidRDefault="007A3F69" w:rsidP="007A3F69">
      <w:pPr>
        <w:widowControl w:val="0"/>
        <w:spacing w:after="0" w:line="240" w:lineRule="auto"/>
        <w:ind w:firstLine="426"/>
        <w:jc w:val="center"/>
        <w:rPr>
          <w:rFonts w:eastAsiaTheme="minorEastAsia"/>
          <w:b/>
          <w:caps/>
          <w:szCs w:val="28"/>
          <w:lang w:eastAsia="ru-RU"/>
        </w:rPr>
      </w:pPr>
    </w:p>
    <w:p w14:paraId="45F0FD94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Использование передового отечественного и зарубежного опыта в организации коммерческой деятельности.</w:t>
      </w:r>
    </w:p>
    <w:p w14:paraId="493CEF2E" w14:textId="3BB49824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Управление коммерческой деятельностью предприятия</w:t>
      </w:r>
      <w:r>
        <w:rPr>
          <w:szCs w:val="28"/>
        </w:rPr>
        <w:t>.</w:t>
      </w:r>
    </w:p>
    <w:p w14:paraId="41B09E70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Организационно-правовые формы субъектов коммерческой деятельности.</w:t>
      </w:r>
    </w:p>
    <w:p w14:paraId="2FBB09A7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Организационная структура коммерческой службы розничных торговых организаций.</w:t>
      </w:r>
    </w:p>
    <w:p w14:paraId="356E12C7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Состав и оценка рисков коммерческой деятельности торговых организаций.</w:t>
      </w:r>
    </w:p>
    <w:p w14:paraId="5AD31E3B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Ассортиментная политика как основа коммерческой деятельности организаций розничной торговли.</w:t>
      </w:r>
    </w:p>
    <w:p w14:paraId="703B9147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left" w:pos="317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Планирование ассортимента товаров (на материалах объекта розничной торговли).</w:t>
      </w:r>
    </w:p>
    <w:p w14:paraId="38413473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Жизненный цикл товаров (на примере конкретного вида товаров).</w:t>
      </w:r>
    </w:p>
    <w:p w14:paraId="3885E9BB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Жизненный цикл модных товаров (на примере конкретного вида товара).</w:t>
      </w:r>
    </w:p>
    <w:p w14:paraId="04648F7E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Значение закупочной деятельности в функционировании торговых организаций.</w:t>
      </w:r>
    </w:p>
    <w:p w14:paraId="20E17F1C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Планирование и организация закупочной деятельности в организациях розничной (оптовой) торговли).</w:t>
      </w:r>
    </w:p>
    <w:p w14:paraId="05D620B4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Виды хозяйственных договоров и особенности их заключения.</w:t>
      </w:r>
    </w:p>
    <w:p w14:paraId="02B15078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Типичные ошибки, встречающиеся в договорах поставки.</w:t>
      </w:r>
    </w:p>
    <w:p w14:paraId="6768AC1C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Принципы и методы продажи потребительских товаров.</w:t>
      </w:r>
    </w:p>
    <w:p w14:paraId="359FA7EF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Франчайзинг как форма поддержки малого предпринимательства.</w:t>
      </w:r>
    </w:p>
    <w:p w14:paraId="48FA4CAC" w14:textId="1A3D6A68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rPr>
          <w:szCs w:val="28"/>
        </w:rPr>
      </w:pPr>
      <w:r w:rsidRPr="00E61FE3">
        <w:rPr>
          <w:szCs w:val="28"/>
        </w:rPr>
        <w:t>Лизинг как одна из современных форм сбыта продукции</w:t>
      </w:r>
      <w:r>
        <w:rPr>
          <w:szCs w:val="28"/>
        </w:rPr>
        <w:t>.</w:t>
      </w:r>
    </w:p>
    <w:p w14:paraId="455C3BF3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Технология складского товародвижения в оптовых торговых организациях.</w:t>
      </w:r>
    </w:p>
    <w:p w14:paraId="7E74AE78" w14:textId="4127DCA4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rPr>
          <w:szCs w:val="28"/>
        </w:rPr>
      </w:pPr>
      <w:r w:rsidRPr="00E61FE3">
        <w:rPr>
          <w:szCs w:val="28"/>
        </w:rPr>
        <w:t>Планирование сбыта продукции производственных организаций</w:t>
      </w:r>
      <w:r>
        <w:rPr>
          <w:szCs w:val="28"/>
        </w:rPr>
        <w:t>.</w:t>
      </w:r>
    </w:p>
    <w:p w14:paraId="5D561F96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Современные средства стимулирования сбыта и перспективы его развития.</w:t>
      </w:r>
    </w:p>
    <w:p w14:paraId="4C06B035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rPr>
          <w:szCs w:val="28"/>
        </w:rPr>
      </w:pPr>
      <w:r w:rsidRPr="00E61FE3">
        <w:rPr>
          <w:szCs w:val="28"/>
        </w:rPr>
        <w:t>Имидж торговой организации.</w:t>
      </w:r>
    </w:p>
    <w:p w14:paraId="37A2BE9E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Фирменный стиль продажи товаров.</w:t>
      </w:r>
    </w:p>
    <w:p w14:paraId="7977734F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Профессиональная этика и этикет, их проявление в процессе обслуживания покупателей.</w:t>
      </w:r>
    </w:p>
    <w:p w14:paraId="768F9B93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Послепродажное обслуживание.</w:t>
      </w:r>
    </w:p>
    <w:p w14:paraId="7E505C98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Средства обеспечения безопасности коммерческой деятельности торговой организации на рынке потребительских товаров.</w:t>
      </w:r>
    </w:p>
    <w:p w14:paraId="6BFD3FB5" w14:textId="77777777" w:rsidR="007A3F69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Планирование сбыта продукции в хозяйственных предприятиях.</w:t>
      </w:r>
      <w:r w:rsidRPr="00E61FE3">
        <w:rPr>
          <w:szCs w:val="28"/>
        </w:rPr>
        <w:br/>
        <w:t>Лизинг как одна из современных форм сбыта продукции.</w:t>
      </w:r>
    </w:p>
    <w:p w14:paraId="6D81F2C5" w14:textId="77777777" w:rsidR="007A3F69" w:rsidRPr="00E61FE3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1FE3">
        <w:rPr>
          <w:szCs w:val="28"/>
        </w:rPr>
        <w:t>Характеристика элементов рекламы (слоган, текст, световое оформление)</w:t>
      </w:r>
    </w:p>
    <w:p w14:paraId="6EB52EDE" w14:textId="30ED8304" w:rsidR="00482156" w:rsidRDefault="007A3F69" w:rsidP="007A3F69">
      <w:pPr>
        <w:widowControl w:val="0"/>
        <w:numPr>
          <w:ilvl w:val="0"/>
          <w:numId w:val="1"/>
        </w:numPr>
        <w:tabs>
          <w:tab w:val="clear" w:pos="1495"/>
          <w:tab w:val="num" w:pos="0"/>
          <w:tab w:val="num" w:pos="1134"/>
          <w:tab w:val="left" w:pos="1276"/>
        </w:tabs>
        <w:spacing w:after="0" w:line="240" w:lineRule="auto"/>
        <w:ind w:left="0" w:firstLine="709"/>
        <w:jc w:val="both"/>
      </w:pPr>
      <w:r w:rsidRPr="007A3F69">
        <w:rPr>
          <w:szCs w:val="28"/>
        </w:rPr>
        <w:t>Эффективность рекламы и методы ее определения.</w:t>
      </w:r>
    </w:p>
    <w:sectPr w:rsidR="0048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A28"/>
    <w:multiLevelType w:val="hybridMultilevel"/>
    <w:tmpl w:val="A540FA4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MT Extr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68"/>
    <w:rsid w:val="00482156"/>
    <w:rsid w:val="007A3F69"/>
    <w:rsid w:val="00D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F88F"/>
  <w15:chartTrackingRefBased/>
  <w15:docId w15:val="{F9F05AD5-AA10-4704-B138-853FF74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69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Свирейко</dc:creator>
  <cp:keywords/>
  <dc:description/>
  <cp:lastModifiedBy>Свирейко</cp:lastModifiedBy>
  <cp:revision>2</cp:revision>
  <dcterms:created xsi:type="dcterms:W3CDTF">2024-11-21T20:04:00Z</dcterms:created>
  <dcterms:modified xsi:type="dcterms:W3CDTF">2024-11-21T20:07:00Z</dcterms:modified>
</cp:coreProperties>
</file>