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3D" w:rsidRDefault="006A070A" w:rsidP="0037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3D">
        <w:rPr>
          <w:rFonts w:ascii="Times New Roman" w:hAnsi="Times New Roman" w:cs="Times New Roman"/>
          <w:b/>
          <w:sz w:val="28"/>
          <w:szCs w:val="28"/>
        </w:rPr>
        <w:t xml:space="preserve">ВОПРОСЫ КОНТРОЛЯ ЗНАНИЙ </w:t>
      </w:r>
    </w:p>
    <w:p w:rsidR="0037763D" w:rsidRDefault="006A070A" w:rsidP="0037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3D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3231D2" w:rsidRPr="0037763D" w:rsidRDefault="006A070A" w:rsidP="0037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3D">
        <w:rPr>
          <w:rFonts w:ascii="Times New Roman" w:hAnsi="Times New Roman" w:cs="Times New Roman"/>
          <w:b/>
          <w:sz w:val="28"/>
          <w:szCs w:val="28"/>
        </w:rPr>
        <w:t>«МЕТОДОЛОГИЯ ФОРМИРОВАНИЯ УЧЕТНОЙ ПОЛИТИКИ В СТРОИТЕЛЬСТВЕ»</w:t>
      </w:r>
    </w:p>
    <w:p w:rsidR="006A070A" w:rsidRPr="0037763D" w:rsidRDefault="006A070A" w:rsidP="00377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Бухгалтерская отчетность организации, ее роль цели и задачи. Пользователи отчетности. Роль учетной политики при раскрытии отчетной информации.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Нормативно-правовое регулирование бухгалтерского учета и отчетности.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Место учетной политики в системе нормативно-правовых актов, регулирующих бухгалтерский учет и отчетность. Иерархия нормативных правовых актов.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>Основные правила трактовки нормативных правовых актов.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>Политика организации, ее цели и задачи для целей бухгалтерского, налогового, управленческого учета, ценообразования и договорной политики.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Факторы, которые следует учесть при разработке  учетной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учета и состав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учета и форма изложения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Последовательность применения  учетной политики организации.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 Цель, задачи и требования, предъявляемые к учетной политике для целей бухгалтерского учета.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условия формирования учетной политики организации для целей бухгалтерского учета.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имущества, обязательств, доходов и расходов.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единицы бухгалтерского учета имущества. Первичное наблюдение.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документооборота.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ведения бухгалтерского учета и учетных регистров: журнально-ордерная форма, мемориально-ордерная форма, упрощенная форма бухгалтерского учета, автоматизированная форма ведения учета, комбинированная форма ведения бухгалтерского учета.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Инвентаризация имущества и обязательств.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системы внутреннего контроля. Организация материальной ответственности.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контроля хозяйственных операций.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Стоимостное измерение в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средств, нематериальных активов, финансовых вложений, материалов, товаров, готовой продукции, дебиторской и кредиторской задолженности.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план счетов бухгалтерского учета и его концепция.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задачи, решаемые при разработке рабочего плана счетов.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Подходы при составлении рабочего плана счетов с учетом выбранной формы ведения бухгалтерского учета для реализации аспектов налогового и управленческого учета.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Баланс и бухгалтерская отчетность. Формирование, рассмотрение, подписание, утверждение и представление по обязательным пользователям отчетности. Табель отчетности.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целей налогообложения.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целей налогообложения.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целей бухгалтерского учета и налогообложения. 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>Определение доходов и расходов и их признание.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Аспекты учетной политики для целей бухгалтерского и налогового учета в части исчисления налога на прибыль и налога на добавленную стоимость.</w:t>
      </w:r>
    </w:p>
    <w:p w:rsidR="009C3E4D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Понятие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управленческого учета. </w:t>
      </w:r>
    </w:p>
    <w:p w:rsidR="009C3E4D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управленческого учета. </w:t>
      </w:r>
    </w:p>
    <w:p w:rsidR="0037763D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бухгалтерского и управленческого учета.</w:t>
      </w:r>
    </w:p>
    <w:p w:rsid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63D">
        <w:rPr>
          <w:rFonts w:ascii="Times New Roman" w:hAnsi="Times New Roman" w:cs="Times New Roman"/>
          <w:sz w:val="28"/>
          <w:szCs w:val="28"/>
        </w:rPr>
        <w:t xml:space="preserve">Договорная политика организации и ее цели. </w:t>
      </w:r>
    </w:p>
    <w:p w:rsid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63D">
        <w:rPr>
          <w:rFonts w:ascii="Times New Roman" w:hAnsi="Times New Roman" w:cs="Times New Roman"/>
          <w:sz w:val="28"/>
          <w:szCs w:val="28"/>
        </w:rPr>
        <w:t>Договорная политика в области бухгалтерского учета.</w:t>
      </w:r>
    </w:p>
    <w:p w:rsid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63D">
        <w:rPr>
          <w:rFonts w:ascii="Times New Roman" w:hAnsi="Times New Roman" w:cs="Times New Roman"/>
          <w:sz w:val="28"/>
          <w:szCs w:val="28"/>
        </w:rPr>
        <w:t>Договорная политика в области налогообложения.</w:t>
      </w:r>
    </w:p>
    <w:p w:rsidR="0037763D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для целей ценообразования.</w:t>
      </w:r>
    </w:p>
    <w:p w:rsidR="006A070A" w:rsidRPr="0037763D" w:rsidRDefault="006A070A" w:rsidP="003776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proofErr w:type="gramStart"/>
      <w:r w:rsidRPr="0037763D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proofErr w:type="gramEnd"/>
      <w:r w:rsidRPr="0037763D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 в отношении регулируемых цен (тарифов).</w:t>
      </w:r>
    </w:p>
    <w:p w:rsidR="006A070A" w:rsidRPr="0037763D" w:rsidRDefault="006A070A" w:rsidP="003776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070A" w:rsidRPr="0037763D" w:rsidSect="0037763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941"/>
    <w:multiLevelType w:val="hybridMultilevel"/>
    <w:tmpl w:val="58A8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1"/>
    <w:rsid w:val="0037763D"/>
    <w:rsid w:val="006A070A"/>
    <w:rsid w:val="006F1711"/>
    <w:rsid w:val="009C3E4D"/>
    <w:rsid w:val="009D79CE"/>
    <w:rsid w:val="00B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Company>RD GROUP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2016-11-02T11:55:00Z</dcterms:created>
  <dcterms:modified xsi:type="dcterms:W3CDTF">2016-11-08T09:07:00Z</dcterms:modified>
</cp:coreProperties>
</file>