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DF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621">
        <w:rPr>
          <w:rFonts w:ascii="Times New Roman" w:hAnsi="Times New Roman" w:cs="Times New Roman"/>
          <w:b/>
          <w:sz w:val="28"/>
          <w:szCs w:val="28"/>
        </w:rPr>
        <w:t>ЭУМК ПО УЧЕБНОЙ ДИСЦИПЛИНЕ «</w:t>
      </w:r>
      <w:r w:rsidR="001B7A98">
        <w:rPr>
          <w:rFonts w:ascii="Times New Roman" w:hAnsi="Times New Roman" w:cs="Times New Roman"/>
          <w:b/>
          <w:sz w:val="28"/>
          <w:szCs w:val="28"/>
        </w:rPr>
        <w:t>ПОЛИТОЛОГИЯ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62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5621" w:rsidRDefault="009A5621" w:rsidP="009A56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ЭУМК по учебной дисциплине «</w:t>
      </w:r>
      <w:r w:rsidR="001B7A98">
        <w:rPr>
          <w:rFonts w:ascii="Times New Roman" w:hAnsi="Times New Roman" w:cs="Times New Roman"/>
          <w:sz w:val="28"/>
          <w:szCs w:val="28"/>
        </w:rPr>
        <w:t>Политология</w:t>
      </w:r>
      <w:r w:rsidR="00DC0B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7A98" w:rsidRPr="001B7A98">
        <w:rPr>
          <w:rFonts w:ascii="Times New Roman" w:hAnsi="Times New Roman" w:cs="Times New Roman"/>
          <w:sz w:val="28"/>
          <w:szCs w:val="28"/>
        </w:rPr>
        <w:t>формирование у обучающихся знаний о политике, политической системе и политических процессах, нормах конструктивной политической гражданской культуры и общественно значимых ценностях иде</w:t>
      </w:r>
      <w:r w:rsidR="001B7A98">
        <w:rPr>
          <w:rFonts w:ascii="Times New Roman" w:hAnsi="Times New Roman" w:cs="Times New Roman"/>
          <w:sz w:val="28"/>
          <w:szCs w:val="28"/>
        </w:rPr>
        <w:t>ологии белорусского государства</w:t>
      </w:r>
      <w:r w:rsidRPr="00EF0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ЭУМК </w:t>
      </w:r>
      <w:r w:rsidRPr="009A5621">
        <w:rPr>
          <w:rFonts w:ascii="Times New Roman" w:hAnsi="Times New Roman" w:cs="Times New Roman"/>
          <w:sz w:val="28"/>
          <w:szCs w:val="28"/>
        </w:rPr>
        <w:t>разработан для I ступени высшего образования специальнос</w:t>
      </w:r>
      <w:r w:rsidR="001B7A98">
        <w:rPr>
          <w:rFonts w:ascii="Times New Roman" w:hAnsi="Times New Roman" w:cs="Times New Roman"/>
          <w:sz w:val="28"/>
          <w:szCs w:val="28"/>
        </w:rPr>
        <w:t>тей</w:t>
      </w:r>
      <w:r w:rsidRPr="009A5621">
        <w:rPr>
          <w:rFonts w:ascii="Times New Roman" w:hAnsi="Times New Roman" w:cs="Times New Roman"/>
          <w:sz w:val="28"/>
          <w:szCs w:val="28"/>
        </w:rPr>
        <w:t xml:space="preserve"> </w:t>
      </w:r>
      <w:r w:rsidR="001B7A98" w:rsidRPr="001B7A98">
        <w:rPr>
          <w:rFonts w:ascii="Times New Roman" w:hAnsi="Times New Roman" w:cs="Times New Roman"/>
          <w:sz w:val="28"/>
          <w:szCs w:val="28"/>
        </w:rPr>
        <w:t>1-25 01 07 «Экономика и управление на предприятии», 1-25 01 15 «Национальная экономика», 1-26 01 01 «Государственное управление, 1-26 02 02 «Менеджмент (по направлениям)», 1-25 01 08 «Бухгалтерский учёт, анализ и аудит (по направлениям) », 1-25 01 12 «Экономическая информатика», 1-25 01 05 «Статистика», 1-25 01 10 «Коммерческая деятельность», 1-25 01 14 «Товароведение и торговое предпринимательство», 1-25 01 09 «Товароведение и экспертиза товаров», 1-25 01 16 «Экономика и управление на рынке недвижимости», 1-25 01 13 «Экономика и управление туристской индустрией», 1-24 01 02 «Правоведение», 1-25 01 04 «Финансы и кредит», 1-25 01 03 «Мировая экономика», 1-26 02 01 «Бизнес-администрирование», 1-25 01 02 «Экономика», 1-25 01 01 «Экономическая теория», 1-26 02 05 «Логистика», 1-26 02 03 «Маркетинг», 1-26 02 06 «Рекламная деятельность»</w:t>
      </w:r>
      <w:r w:rsidRPr="009A5621">
        <w:rPr>
          <w:rFonts w:ascii="Times New Roman" w:hAnsi="Times New Roman" w:cs="Times New Roman"/>
          <w:sz w:val="28"/>
          <w:szCs w:val="28"/>
        </w:rPr>
        <w:t xml:space="preserve"> в учреждении образования «Белорусский государственный экономический университет».</w:t>
      </w:r>
      <w:r>
        <w:rPr>
          <w:rFonts w:ascii="Times New Roman" w:hAnsi="Times New Roman" w:cs="Times New Roman"/>
          <w:sz w:val="28"/>
          <w:szCs w:val="28"/>
        </w:rPr>
        <w:t xml:space="preserve"> ЭУМК имеет следующую структуру: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программа;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лекций;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к семинарским занятиям, тематика рефератов;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к </w:t>
      </w:r>
      <w:r w:rsidR="005938A6">
        <w:rPr>
          <w:rFonts w:ascii="Times New Roman" w:hAnsi="Times New Roman" w:cs="Times New Roman"/>
          <w:sz w:val="28"/>
          <w:szCs w:val="28"/>
        </w:rPr>
        <w:t>экзамену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</w:t>
      </w:r>
      <w:r w:rsidR="00DC0B1D">
        <w:rPr>
          <w:rFonts w:ascii="Times New Roman" w:hAnsi="Times New Roman" w:cs="Times New Roman"/>
          <w:sz w:val="28"/>
          <w:szCs w:val="28"/>
        </w:rPr>
        <w:t xml:space="preserve"> по изучению учебной дисциплины;</w:t>
      </w:r>
    </w:p>
    <w:p w:rsidR="00DC0B1D" w:rsidRDefault="00DC0B1D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Литература. </w:t>
      </w:r>
    </w:p>
    <w:p w:rsidR="009A5621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эффективной работы с комплексом студенту необходимо внимательно проработать каждый из его разделов.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В разделе «Методические рекомен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дации по изучению учебной дисциплины» приведены подробные инструкции по подготовке к семинарским занятиям, </w:t>
      </w:r>
      <w:r w:rsidR="001A494D">
        <w:rPr>
          <w:rFonts w:ascii="Times New Roman" w:hAnsi="Times New Roman" w:cs="Times New Roman"/>
          <w:sz w:val="28"/>
          <w:szCs w:val="28"/>
        </w:rPr>
        <w:t>зачету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04D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защите рефератов. </w:t>
      </w:r>
    </w:p>
    <w:p w:rsidR="009A5621" w:rsidRPr="00EF0D9A" w:rsidRDefault="009A5621" w:rsidP="009A56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621" w:rsidRPr="009A5621" w:rsidRDefault="009A5621" w:rsidP="009A56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5621" w:rsidRPr="009A5621" w:rsidSect="005031AB">
      <w:foot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D6" w:rsidRDefault="007253D6" w:rsidP="005031AB">
      <w:pPr>
        <w:spacing w:after="0" w:line="240" w:lineRule="auto"/>
      </w:pPr>
      <w:r>
        <w:separator/>
      </w:r>
    </w:p>
  </w:endnote>
  <w:endnote w:type="continuationSeparator" w:id="0">
    <w:p w:rsidR="007253D6" w:rsidRDefault="007253D6" w:rsidP="0050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871957"/>
      <w:docPartObj>
        <w:docPartGallery w:val="Page Numbers (Bottom of Page)"/>
        <w:docPartUnique/>
      </w:docPartObj>
    </w:sdtPr>
    <w:sdtEndPr/>
    <w:sdtContent>
      <w:p w:rsidR="005031AB" w:rsidRDefault="00503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14">
          <w:rPr>
            <w:noProof/>
          </w:rPr>
          <w:t>3</w:t>
        </w:r>
        <w:r>
          <w:fldChar w:fldCharType="end"/>
        </w:r>
      </w:p>
    </w:sdtContent>
  </w:sdt>
  <w:p w:rsidR="005031AB" w:rsidRDefault="00503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D6" w:rsidRDefault="007253D6" w:rsidP="005031AB">
      <w:pPr>
        <w:spacing w:after="0" w:line="240" w:lineRule="auto"/>
      </w:pPr>
      <w:r>
        <w:separator/>
      </w:r>
    </w:p>
  </w:footnote>
  <w:footnote w:type="continuationSeparator" w:id="0">
    <w:p w:rsidR="007253D6" w:rsidRDefault="007253D6" w:rsidP="00503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7"/>
    <w:rsid w:val="001A494D"/>
    <w:rsid w:val="001B7A98"/>
    <w:rsid w:val="00406432"/>
    <w:rsid w:val="00411214"/>
    <w:rsid w:val="005031AB"/>
    <w:rsid w:val="005938A6"/>
    <w:rsid w:val="007253D6"/>
    <w:rsid w:val="00792625"/>
    <w:rsid w:val="009A5621"/>
    <w:rsid w:val="00C90663"/>
    <w:rsid w:val="00DC0B1D"/>
    <w:rsid w:val="00E304D9"/>
    <w:rsid w:val="00E76DDF"/>
    <w:rsid w:val="00FC55D7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48C0-71C3-4C44-A009-3EE047F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B"/>
  </w:style>
  <w:style w:type="paragraph" w:styleId="a5">
    <w:name w:val="footer"/>
    <w:basedOn w:val="a"/>
    <w:link w:val="a6"/>
    <w:uiPriority w:val="99"/>
    <w:unhideWhenUsed/>
    <w:rsid w:val="0050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dcterms:created xsi:type="dcterms:W3CDTF">2022-05-28T21:45:00Z</dcterms:created>
  <dcterms:modified xsi:type="dcterms:W3CDTF">2023-12-22T11:06:00Z</dcterms:modified>
</cp:coreProperties>
</file>