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DB" w:rsidRDefault="00A676DB" w:rsidP="00A676D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УО «Белорусский государственный экономический университет»</w:t>
      </w:r>
    </w:p>
    <w:p w:rsidR="00A676DB" w:rsidRDefault="00A676DB" w:rsidP="00A676D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Институт социально-гуманитарного образования</w:t>
      </w:r>
    </w:p>
    <w:p w:rsidR="00A676DB" w:rsidRDefault="00A676DB" w:rsidP="00A676D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Кафедра экономической истории</w:t>
      </w:r>
    </w:p>
    <w:p w:rsidR="00A676DB" w:rsidRDefault="00A676DB" w:rsidP="00A676DB">
      <w:pPr>
        <w:pStyle w:val="Default"/>
        <w:jc w:val="center"/>
        <w:rPr>
          <w:color w:val="auto"/>
          <w:sz w:val="28"/>
          <w:szCs w:val="28"/>
        </w:rPr>
      </w:pPr>
    </w:p>
    <w:p w:rsidR="00A676DB" w:rsidRDefault="00A676DB" w:rsidP="00A676DB">
      <w:pPr>
        <w:pStyle w:val="Default"/>
        <w:jc w:val="center"/>
        <w:rPr>
          <w:color w:val="auto"/>
          <w:sz w:val="28"/>
          <w:szCs w:val="28"/>
        </w:rPr>
      </w:pPr>
    </w:p>
    <w:p w:rsidR="00A676DB" w:rsidRDefault="00A676DB" w:rsidP="00A676DB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6"/>
        <w:gridCol w:w="3648"/>
        <w:gridCol w:w="356"/>
      </w:tblGrid>
      <w:tr w:rsidR="00A676DB" w:rsidTr="000E793A">
        <w:trPr>
          <w:gridBefore w:val="1"/>
          <w:wBefore w:w="356" w:type="dxa"/>
          <w:trHeight w:val="127"/>
          <w:jc w:val="right"/>
        </w:trPr>
        <w:tc>
          <w:tcPr>
            <w:tcW w:w="4004" w:type="dxa"/>
            <w:gridSpan w:val="2"/>
          </w:tcPr>
          <w:p w:rsidR="00A676DB" w:rsidRDefault="00A676DB" w:rsidP="000E793A">
            <w:pPr>
              <w:pStyle w:val="Default"/>
              <w:spacing w:line="240" w:lineRule="exact"/>
              <w:ind w:firstLine="387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СОГЛАСОВАНО</w:t>
            </w:r>
          </w:p>
        </w:tc>
      </w:tr>
      <w:tr w:rsidR="00A676DB" w:rsidTr="000E793A">
        <w:trPr>
          <w:gridAfter w:val="1"/>
          <w:wAfter w:w="356" w:type="dxa"/>
          <w:trHeight w:val="498"/>
          <w:jc w:val="right"/>
        </w:trPr>
        <w:tc>
          <w:tcPr>
            <w:tcW w:w="4004" w:type="dxa"/>
            <w:gridSpan w:val="2"/>
          </w:tcPr>
          <w:p w:rsidR="00A676DB" w:rsidRPr="00816021" w:rsidRDefault="00A676DB" w:rsidP="000E793A">
            <w:pPr>
              <w:pStyle w:val="Default"/>
              <w:spacing w:line="240" w:lineRule="exact"/>
              <w:ind w:left="68" w:hanging="17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color w:val="auto"/>
                <w:sz w:val="28"/>
                <w:szCs w:val="28"/>
              </w:rPr>
              <w:t>методической</w:t>
            </w:r>
            <w:proofErr w:type="gramEnd"/>
          </w:p>
          <w:p w:rsidR="00A676DB" w:rsidRDefault="00A676DB" w:rsidP="000E793A">
            <w:pPr>
              <w:pStyle w:val="Default"/>
              <w:tabs>
                <w:tab w:val="left" w:pos="3788"/>
              </w:tabs>
              <w:spacing w:line="240" w:lineRule="exact"/>
              <w:ind w:left="-108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комиссии  по  социально-гуманитарным специальностям, </w:t>
            </w:r>
            <w:proofErr w:type="spellStart"/>
            <w:r>
              <w:rPr>
                <w:color w:val="auto"/>
                <w:sz w:val="28"/>
                <w:szCs w:val="28"/>
              </w:rPr>
              <w:t>гуманитаризации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 учебного процесса, идеологической и воспитательной работе</w:t>
            </w:r>
          </w:p>
        </w:tc>
      </w:tr>
      <w:tr w:rsidR="00A676DB" w:rsidTr="000E793A">
        <w:trPr>
          <w:gridBefore w:val="1"/>
          <w:wBefore w:w="356" w:type="dxa"/>
          <w:trHeight w:val="127"/>
          <w:jc w:val="right"/>
        </w:trPr>
        <w:tc>
          <w:tcPr>
            <w:tcW w:w="4004" w:type="dxa"/>
            <w:gridSpan w:val="2"/>
          </w:tcPr>
          <w:p w:rsidR="00A676DB" w:rsidRDefault="00A676DB" w:rsidP="000E793A">
            <w:pPr>
              <w:pStyle w:val="Default"/>
              <w:spacing w:line="240" w:lineRule="exact"/>
              <w:ind w:hanging="46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_____________</w:t>
            </w:r>
            <w:r>
              <w:rPr>
                <w:color w:val="auto"/>
                <w:sz w:val="28"/>
                <w:szCs w:val="28"/>
                <w:lang w:val="be-BY"/>
              </w:rPr>
              <w:t>Д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  <w:lang w:val="be-BY"/>
              </w:rPr>
              <w:t>Г</w:t>
            </w:r>
            <w:r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Доброродний</w:t>
            </w:r>
            <w:proofErr w:type="spellEnd"/>
          </w:p>
          <w:p w:rsidR="00A676DB" w:rsidRDefault="00A676DB" w:rsidP="00A676DB">
            <w:pPr>
              <w:pStyle w:val="Default"/>
              <w:spacing w:line="24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«_</w:t>
            </w:r>
            <w:r>
              <w:rPr>
                <w:color w:val="auto"/>
                <w:sz w:val="28"/>
                <w:szCs w:val="28"/>
              </w:rPr>
              <w:t>25</w:t>
            </w:r>
            <w:r>
              <w:rPr>
                <w:color w:val="auto"/>
                <w:sz w:val="28"/>
                <w:szCs w:val="28"/>
              </w:rPr>
              <w:t>_» ___</w:t>
            </w:r>
            <w:r>
              <w:rPr>
                <w:color w:val="auto"/>
                <w:sz w:val="28"/>
                <w:szCs w:val="28"/>
              </w:rPr>
              <w:t>МАЯ</w:t>
            </w:r>
            <w:r>
              <w:rPr>
                <w:color w:val="auto"/>
                <w:sz w:val="28"/>
                <w:szCs w:val="28"/>
              </w:rPr>
              <w:t>_____2023 г.</w:t>
            </w:r>
          </w:p>
        </w:tc>
      </w:tr>
    </w:tbl>
    <w:p w:rsidR="00A676DB" w:rsidRPr="00A676DB" w:rsidRDefault="00A676DB" w:rsidP="00A676DB"/>
    <w:p w:rsidR="00A676DB" w:rsidRDefault="00A676DB" w:rsidP="00A676DB">
      <w:pPr>
        <w:pStyle w:val="Default"/>
        <w:spacing w:line="280" w:lineRule="exact"/>
        <w:jc w:val="center"/>
        <w:rPr>
          <w:bCs/>
          <w:color w:val="auto"/>
          <w:sz w:val="28"/>
          <w:szCs w:val="28"/>
        </w:rPr>
      </w:pPr>
    </w:p>
    <w:p w:rsidR="00A676DB" w:rsidRDefault="00A676DB" w:rsidP="00A676DB">
      <w:pPr>
        <w:pStyle w:val="Default"/>
        <w:spacing w:line="280" w:lineRule="exact"/>
        <w:jc w:val="center"/>
        <w:rPr>
          <w:bCs/>
          <w:color w:val="auto"/>
          <w:sz w:val="28"/>
          <w:szCs w:val="28"/>
        </w:rPr>
      </w:pPr>
    </w:p>
    <w:p w:rsidR="00A676DB" w:rsidRDefault="00A676DB" w:rsidP="00A676DB">
      <w:pPr>
        <w:pStyle w:val="Default"/>
        <w:spacing w:line="280" w:lineRule="exact"/>
        <w:jc w:val="center"/>
        <w:rPr>
          <w:bCs/>
          <w:color w:val="auto"/>
          <w:sz w:val="28"/>
          <w:szCs w:val="28"/>
        </w:rPr>
      </w:pPr>
    </w:p>
    <w:p w:rsidR="00A676DB" w:rsidRDefault="00A676DB" w:rsidP="00A676DB">
      <w:pPr>
        <w:pStyle w:val="Default"/>
        <w:spacing w:line="280" w:lineRule="exact"/>
        <w:jc w:val="center"/>
        <w:rPr>
          <w:bCs/>
          <w:color w:val="auto"/>
          <w:sz w:val="28"/>
          <w:szCs w:val="28"/>
        </w:rPr>
      </w:pPr>
    </w:p>
    <w:p w:rsidR="00A676DB" w:rsidRPr="00F42DE4" w:rsidRDefault="00A676DB" w:rsidP="00A676DB">
      <w:pPr>
        <w:pStyle w:val="Default"/>
        <w:spacing w:line="280" w:lineRule="exact"/>
        <w:jc w:val="center"/>
        <w:rPr>
          <w:b/>
          <w:color w:val="auto"/>
          <w:sz w:val="28"/>
          <w:szCs w:val="28"/>
        </w:rPr>
      </w:pPr>
      <w:r w:rsidRPr="00F42DE4">
        <w:rPr>
          <w:b/>
          <w:bCs/>
          <w:color w:val="auto"/>
          <w:sz w:val="28"/>
          <w:szCs w:val="28"/>
        </w:rPr>
        <w:t>УЧЕБНО-МЕТОДИЧЕСКИЙ КОМПЛЕКС</w:t>
      </w:r>
    </w:p>
    <w:p w:rsidR="00A676DB" w:rsidRPr="00F42DE4" w:rsidRDefault="00A676DB" w:rsidP="00A676DB">
      <w:pPr>
        <w:pStyle w:val="Default"/>
        <w:spacing w:line="280" w:lineRule="exact"/>
        <w:jc w:val="center"/>
        <w:rPr>
          <w:b/>
          <w:color w:val="auto"/>
          <w:sz w:val="28"/>
          <w:szCs w:val="28"/>
        </w:rPr>
      </w:pPr>
      <w:r w:rsidRPr="00F42DE4">
        <w:rPr>
          <w:b/>
          <w:bCs/>
          <w:color w:val="auto"/>
          <w:sz w:val="28"/>
          <w:szCs w:val="28"/>
        </w:rPr>
        <w:t>(ЭЛЕКТРОННЫЙ УЧЕБНО-МЕТОДИЧЕСКИЙ КОМПЛЕКС)</w:t>
      </w:r>
    </w:p>
    <w:p w:rsidR="00A676DB" w:rsidRPr="00F42DE4" w:rsidRDefault="00A676DB" w:rsidP="00A676DB">
      <w:pPr>
        <w:pStyle w:val="Default"/>
        <w:spacing w:line="280" w:lineRule="exact"/>
        <w:jc w:val="center"/>
        <w:rPr>
          <w:b/>
          <w:bCs/>
          <w:color w:val="auto"/>
          <w:sz w:val="28"/>
          <w:szCs w:val="28"/>
        </w:rPr>
      </w:pPr>
      <w:r w:rsidRPr="00F42DE4">
        <w:rPr>
          <w:b/>
          <w:bCs/>
          <w:color w:val="auto"/>
          <w:sz w:val="28"/>
          <w:szCs w:val="28"/>
        </w:rPr>
        <w:t>ПО УЧЕБНОЙ ДИСЦИПЛИНЕ</w:t>
      </w:r>
    </w:p>
    <w:p w:rsidR="00A676DB" w:rsidRDefault="00A676DB" w:rsidP="00A676D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676DB" w:rsidRDefault="00A676DB" w:rsidP="00A676D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ЭКОНОМИЧЕСКАЯ ИСТОРИЯ</w:t>
      </w:r>
    </w:p>
    <w:p w:rsidR="00A676DB" w:rsidRDefault="00A676DB" w:rsidP="00A676D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676DB" w:rsidRPr="00CB3CC0" w:rsidRDefault="00A676DB" w:rsidP="00A676DB">
      <w:pPr>
        <w:pStyle w:val="endform"/>
        <w:ind w:firstLine="0"/>
        <w:rPr>
          <w:sz w:val="28"/>
          <w:szCs w:val="28"/>
        </w:rPr>
      </w:pPr>
      <w:r w:rsidRPr="00BA2FF3">
        <w:rPr>
          <w:sz w:val="28"/>
          <w:szCs w:val="28"/>
        </w:rPr>
        <w:t>для специальностей 6-05-0311-02</w:t>
      </w:r>
      <w:r>
        <w:rPr>
          <w:sz w:val="28"/>
          <w:szCs w:val="28"/>
        </w:rPr>
        <w:t xml:space="preserve"> Экономика и управление</w:t>
      </w:r>
      <w:r w:rsidRPr="00BA2FF3">
        <w:rPr>
          <w:sz w:val="28"/>
          <w:szCs w:val="28"/>
        </w:rPr>
        <w:t>;</w:t>
      </w:r>
      <w:r w:rsidRPr="00BA2FF3">
        <w:rPr>
          <w:color w:val="FF0000"/>
          <w:sz w:val="28"/>
          <w:szCs w:val="28"/>
        </w:rPr>
        <w:t xml:space="preserve"> </w:t>
      </w:r>
      <w:r w:rsidRPr="00FF1A01">
        <w:rPr>
          <w:sz w:val="28"/>
          <w:szCs w:val="28"/>
        </w:rPr>
        <w:t xml:space="preserve">6-05-0311-04 Национальная экономика; </w:t>
      </w:r>
      <w:r>
        <w:rPr>
          <w:sz w:val="28"/>
          <w:szCs w:val="28"/>
        </w:rPr>
        <w:t>6-05-0411-01 Бухгалтерский учет, анализ и аудит; 6-05-0411-02 Финансы и кредит; 6-05-0412-01 Менеджмент; 6-05-0413-01 Коммерция; 6-05-0413-02 Товароведение; 6-05-0414-03 Государственное управление и экономика</w:t>
      </w:r>
    </w:p>
    <w:p w:rsidR="00A676DB" w:rsidRDefault="00A676DB" w:rsidP="00A676DB">
      <w:pPr>
        <w:pStyle w:val="Default"/>
        <w:jc w:val="center"/>
        <w:rPr>
          <w:color w:val="auto"/>
          <w:sz w:val="28"/>
          <w:szCs w:val="28"/>
        </w:rPr>
      </w:pPr>
    </w:p>
    <w:p w:rsidR="00A676DB" w:rsidRDefault="00A676DB" w:rsidP="00A676DB">
      <w:pPr>
        <w:pStyle w:val="Default"/>
        <w:rPr>
          <w:color w:val="auto"/>
          <w:sz w:val="28"/>
          <w:szCs w:val="28"/>
        </w:rPr>
      </w:pPr>
    </w:p>
    <w:p w:rsidR="00A676DB" w:rsidRDefault="00A676DB" w:rsidP="00A676DB">
      <w:pPr>
        <w:pStyle w:val="Default"/>
        <w:rPr>
          <w:color w:val="auto"/>
          <w:sz w:val="28"/>
          <w:szCs w:val="28"/>
        </w:rPr>
      </w:pPr>
    </w:p>
    <w:p w:rsidR="00A676DB" w:rsidRDefault="00A676DB" w:rsidP="00A676DB">
      <w:pPr>
        <w:pStyle w:val="Default"/>
        <w:rPr>
          <w:color w:val="auto"/>
          <w:sz w:val="28"/>
          <w:szCs w:val="28"/>
        </w:rPr>
      </w:pPr>
    </w:p>
    <w:p w:rsidR="00A676DB" w:rsidRDefault="00A676DB" w:rsidP="00A676DB">
      <w:pPr>
        <w:pStyle w:val="Default"/>
        <w:rPr>
          <w:color w:val="auto"/>
          <w:sz w:val="28"/>
          <w:szCs w:val="28"/>
        </w:rPr>
      </w:pPr>
    </w:p>
    <w:p w:rsidR="00A676DB" w:rsidRDefault="00A676DB" w:rsidP="00A676DB">
      <w:pPr>
        <w:pStyle w:val="Default"/>
        <w:rPr>
          <w:color w:val="auto"/>
          <w:sz w:val="28"/>
          <w:szCs w:val="28"/>
        </w:rPr>
      </w:pPr>
    </w:p>
    <w:p w:rsidR="00A676DB" w:rsidRDefault="00A676DB" w:rsidP="00A676DB">
      <w:pPr>
        <w:pStyle w:val="Default"/>
        <w:rPr>
          <w:color w:val="auto"/>
          <w:sz w:val="28"/>
          <w:szCs w:val="28"/>
        </w:rPr>
      </w:pPr>
    </w:p>
    <w:p w:rsidR="00A676DB" w:rsidRDefault="00A676DB" w:rsidP="00A676DB">
      <w:pPr>
        <w:pStyle w:val="Default"/>
        <w:rPr>
          <w:color w:val="auto"/>
          <w:sz w:val="28"/>
          <w:szCs w:val="28"/>
        </w:rPr>
      </w:pPr>
    </w:p>
    <w:p w:rsidR="00A676DB" w:rsidRDefault="00A676DB" w:rsidP="00A676DB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Ерошевич</w:t>
      </w:r>
      <w:proofErr w:type="spellEnd"/>
      <w:r>
        <w:rPr>
          <w:sz w:val="28"/>
          <w:szCs w:val="28"/>
        </w:rPr>
        <w:t xml:space="preserve"> А.В. – кандидат исторических наук, доцент</w:t>
      </w:r>
    </w:p>
    <w:p w:rsidR="00A676DB" w:rsidRDefault="00A676DB" w:rsidP="00A676DB">
      <w:pPr>
        <w:ind w:firstLine="720"/>
        <w:rPr>
          <w:sz w:val="28"/>
          <w:szCs w:val="28"/>
        </w:rPr>
      </w:pPr>
    </w:p>
    <w:p w:rsidR="00A676DB" w:rsidRDefault="00A676DB" w:rsidP="00A676DB">
      <w:pPr>
        <w:rPr>
          <w:sz w:val="28"/>
          <w:szCs w:val="28"/>
        </w:rPr>
      </w:pPr>
    </w:p>
    <w:p w:rsidR="00A676DB" w:rsidRDefault="00A676DB" w:rsidP="00A676DB">
      <w:pPr>
        <w:rPr>
          <w:sz w:val="28"/>
          <w:szCs w:val="28"/>
        </w:rPr>
      </w:pPr>
    </w:p>
    <w:p w:rsidR="00A676DB" w:rsidRDefault="00A676DB" w:rsidP="00A676DB">
      <w:pPr>
        <w:rPr>
          <w:sz w:val="28"/>
          <w:szCs w:val="28"/>
        </w:rPr>
      </w:pPr>
    </w:p>
    <w:p w:rsidR="00A676DB" w:rsidRDefault="00A676DB" w:rsidP="00A676DB">
      <w:pPr>
        <w:rPr>
          <w:sz w:val="28"/>
          <w:szCs w:val="28"/>
        </w:rPr>
      </w:pPr>
    </w:p>
    <w:p w:rsidR="00A676DB" w:rsidRDefault="00A676DB" w:rsidP="00A676DB">
      <w:pPr>
        <w:rPr>
          <w:sz w:val="28"/>
          <w:szCs w:val="28"/>
        </w:rPr>
      </w:pPr>
    </w:p>
    <w:p w:rsidR="00B342A0" w:rsidRDefault="00A676DB">
      <w:r>
        <w:rPr>
          <w:sz w:val="28"/>
          <w:szCs w:val="28"/>
        </w:rPr>
        <w:t>Рассмотрено и утверждено на заседании научно-методического совета БГЭУ «</w:t>
      </w:r>
      <w:r>
        <w:rPr>
          <w:sz w:val="28"/>
          <w:szCs w:val="28"/>
        </w:rPr>
        <w:t xml:space="preserve"> 21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 xml:space="preserve"> 2023 г., протокол № </w:t>
      </w:r>
      <w:r>
        <w:rPr>
          <w:sz w:val="28"/>
          <w:szCs w:val="28"/>
        </w:rPr>
        <w:t>7</w:t>
      </w:r>
      <w:bookmarkStart w:id="0" w:name="_GoBack"/>
      <w:bookmarkEnd w:id="0"/>
    </w:p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DB"/>
    <w:rsid w:val="00A676DB"/>
    <w:rsid w:val="00B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67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ndform">
    <w:name w:val="endform"/>
    <w:basedOn w:val="a"/>
    <w:rsid w:val="00A676DB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67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ndform">
    <w:name w:val="endform"/>
    <w:basedOn w:val="a"/>
    <w:rsid w:val="00A676D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2023-07-05T06:55:00Z</dcterms:created>
  <dcterms:modified xsi:type="dcterms:W3CDTF">2023-07-05T06:57:00Z</dcterms:modified>
</cp:coreProperties>
</file>