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77" w:rsidRDefault="00CA0277" w:rsidP="00B82E1B">
      <w:pPr>
        <w:jc w:val="center"/>
        <w:rPr>
          <w:rFonts w:ascii="Times New Roman" w:hAnsi="Times New Roman"/>
          <w:b/>
          <w:sz w:val="28"/>
          <w:szCs w:val="28"/>
        </w:rPr>
      </w:pPr>
      <w:r w:rsidRPr="00B82E1B">
        <w:rPr>
          <w:rFonts w:ascii="Times New Roman" w:hAnsi="Times New Roman"/>
          <w:b/>
          <w:sz w:val="28"/>
          <w:szCs w:val="28"/>
        </w:rPr>
        <w:t>Введение</w:t>
      </w:r>
    </w:p>
    <w:p w:rsidR="00CA0277" w:rsidRDefault="00CA0277" w:rsidP="00B82E1B">
      <w:pPr>
        <w:pStyle w:val="ConsPlusNonformat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BE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представленном </w:t>
      </w:r>
      <w:r w:rsidRPr="002C2340">
        <w:rPr>
          <w:rFonts w:ascii="Times New Roman" w:hAnsi="Times New Roman" w:cs="Times New Roman"/>
          <w:sz w:val="28"/>
          <w:szCs w:val="28"/>
        </w:rPr>
        <w:t xml:space="preserve">УМК (ЭУМК) </w:t>
      </w:r>
      <w:r w:rsidRPr="00285B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Мерчандайзинг непродовольственных товаров</w:t>
      </w:r>
      <w:r w:rsidRPr="00285B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объединены </w:t>
      </w:r>
      <w:r w:rsidRPr="00285BE2">
        <w:rPr>
          <w:rFonts w:ascii="Times New Roman" w:hAnsi="Times New Roman" w:cs="Times New Roman"/>
          <w:sz w:val="28"/>
          <w:szCs w:val="28"/>
        </w:rPr>
        <w:t>структурные элементы научно-метод</w:t>
      </w:r>
      <w:r>
        <w:rPr>
          <w:rFonts w:ascii="Times New Roman" w:hAnsi="Times New Roman" w:cs="Times New Roman"/>
          <w:sz w:val="28"/>
          <w:szCs w:val="28"/>
        </w:rPr>
        <w:t>ического обеспечения соответствующей учебной дисциплины, которое призвано обеспечить получение высшего профессионального образования, повысить его качество,</w:t>
      </w:r>
      <w:r w:rsidRPr="00285B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основано</w:t>
      </w:r>
      <w:r w:rsidRPr="00285BE2">
        <w:rPr>
          <w:rFonts w:ascii="Times New Roman" w:hAnsi="Times New Roman" w:cs="Times New Roman"/>
          <w:sz w:val="28"/>
          <w:szCs w:val="28"/>
        </w:rPr>
        <w:t xml:space="preserve"> на результатах фундаментальных и прикладных научных исследований в сфере </w:t>
      </w:r>
      <w:r>
        <w:rPr>
          <w:rFonts w:ascii="Times New Roman" w:hAnsi="Times New Roman" w:cs="Times New Roman"/>
          <w:sz w:val="28"/>
          <w:szCs w:val="28"/>
        </w:rPr>
        <w:t>торговли</w:t>
      </w:r>
      <w:r w:rsidRPr="00285BE2">
        <w:rPr>
          <w:rFonts w:ascii="Times New Roman" w:hAnsi="Times New Roman" w:cs="Times New Roman"/>
          <w:sz w:val="28"/>
          <w:szCs w:val="28"/>
        </w:rPr>
        <w:t>.</w:t>
      </w:r>
    </w:p>
    <w:p w:rsidR="00CA0277" w:rsidRPr="00C96C1B" w:rsidRDefault="00CA0277" w:rsidP="00B82E1B">
      <w:pPr>
        <w:pStyle w:val="ConsPlusNonformat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>Автор(ы) УМК (ЭУМК):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C96C1B">
        <w:rPr>
          <w:rFonts w:ascii="Times New Roman" w:hAnsi="Times New Roman" w:cs="Times New Roman"/>
          <w:sz w:val="28"/>
          <w:szCs w:val="28"/>
        </w:rPr>
        <w:t xml:space="preserve">коммерческой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на внутреннем и внешнем рынках БГЭУ Климченя Л.С., к.э.н., доцент; профессор </w:t>
      </w:r>
      <w:r w:rsidRPr="00C96C1B">
        <w:rPr>
          <w:rFonts w:ascii="Times New Roman" w:hAnsi="Times New Roman" w:cs="Times New Roman"/>
          <w:sz w:val="28"/>
          <w:szCs w:val="28"/>
        </w:rPr>
        <w:t xml:space="preserve">кафедры коммерческой деятельности </w:t>
      </w:r>
      <w:r>
        <w:rPr>
          <w:rFonts w:ascii="Times New Roman" w:hAnsi="Times New Roman" w:cs="Times New Roman"/>
          <w:sz w:val="28"/>
          <w:szCs w:val="28"/>
        </w:rPr>
        <w:t>на внутреннем и внешнем рынках БГЭУ Платонов В.Н.</w:t>
      </w:r>
    </w:p>
    <w:p w:rsidR="00CA0277" w:rsidRPr="00B82E1B" w:rsidRDefault="00CA0277" w:rsidP="00B82E1B">
      <w:pPr>
        <w:pStyle w:val="Title"/>
        <w:spacing w:line="312" w:lineRule="auto"/>
        <w:ind w:left="0" w:right="-143" w:firstLine="567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>
        <w:rPr>
          <w:b w:val="0"/>
          <w:bCs w:val="0"/>
          <w:color w:val="auto"/>
          <w:spacing w:val="0"/>
          <w:w w:val="100"/>
          <w:sz w:val="28"/>
          <w:szCs w:val="28"/>
        </w:rPr>
        <w:t>Учебно-методический комплекс (ЭУМК) по у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чебн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ой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дисциплин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е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«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Мерчандайзинг непродовольственных товаров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»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обеспечивает изучение учебной одноименной дисциплины, которая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относится к числу специальных учебных дисциплин, формирующих профессиональные навыки специалистов в области торговли. Использование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специалистами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в своей профессиональной деятельности знаний в област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и мерчандайзинга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организации будет способствовать эффективной работе торговых организаций и предприятий на потребительском рынке. </w:t>
      </w:r>
    </w:p>
    <w:p w:rsidR="00CA0277" w:rsidRPr="00B82E1B" w:rsidRDefault="00CA0277" w:rsidP="00B82E1B">
      <w:pPr>
        <w:spacing w:after="0" w:line="312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B82E1B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разработки УМК (ЭУМК)</w:t>
      </w:r>
      <w:r w:rsidRPr="00B82E1B">
        <w:rPr>
          <w:rFonts w:ascii="Times New Roman" w:hAnsi="Times New Roman"/>
          <w:sz w:val="28"/>
          <w:szCs w:val="28"/>
        </w:rPr>
        <w:t xml:space="preserve"> учебной дисциплины – </w:t>
      </w:r>
      <w:r>
        <w:rPr>
          <w:rFonts w:ascii="Times New Roman" w:hAnsi="Times New Roman"/>
          <w:sz w:val="28"/>
          <w:szCs w:val="28"/>
        </w:rPr>
        <w:t xml:space="preserve">научно-методическое обеспечение </w:t>
      </w:r>
      <w:r w:rsidRPr="00B82E1B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B82E1B">
        <w:rPr>
          <w:rFonts w:ascii="Times New Roman" w:hAnsi="Times New Roman"/>
          <w:sz w:val="28"/>
          <w:szCs w:val="28"/>
        </w:rPr>
        <w:t xml:space="preserve"> профессиональных зн</w:t>
      </w:r>
      <w:r>
        <w:rPr>
          <w:rFonts w:ascii="Times New Roman" w:hAnsi="Times New Roman"/>
          <w:sz w:val="28"/>
          <w:szCs w:val="28"/>
        </w:rPr>
        <w:t>аний в области мерчандайзинга</w:t>
      </w:r>
      <w:r w:rsidRPr="00B82E1B">
        <w:rPr>
          <w:rFonts w:ascii="Times New Roman" w:hAnsi="Times New Roman"/>
          <w:sz w:val="28"/>
          <w:szCs w:val="28"/>
        </w:rPr>
        <w:t>, позволяющих принимать обоснованные управленческие решения.</w:t>
      </w:r>
    </w:p>
    <w:p w:rsidR="00CA0277" w:rsidRPr="00B82E1B" w:rsidRDefault="00CA0277" w:rsidP="00B82E1B">
      <w:pPr>
        <w:spacing w:after="0" w:line="312" w:lineRule="auto"/>
        <w:ind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2E1B">
        <w:rPr>
          <w:rFonts w:ascii="Times New Roman" w:hAnsi="Times New Roman"/>
          <w:color w:val="000000"/>
          <w:sz w:val="28"/>
          <w:szCs w:val="28"/>
        </w:rPr>
        <w:t>Задачи</w:t>
      </w:r>
      <w:r>
        <w:rPr>
          <w:rFonts w:ascii="Times New Roman" w:hAnsi="Times New Roman"/>
          <w:color w:val="000000"/>
          <w:sz w:val="28"/>
          <w:szCs w:val="28"/>
        </w:rPr>
        <w:t>, решаемые методическим обеспечением</w:t>
      </w:r>
      <w:r w:rsidRPr="00B82E1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A0277" w:rsidRPr="00B82E1B" w:rsidRDefault="00CA0277" w:rsidP="00B82E1B">
      <w:pPr>
        <w:pStyle w:val="ListParagraph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- обеспечить теоретическую подготовку будущих специалист</w:t>
      </w:r>
      <w:r>
        <w:rPr>
          <w:color w:val="000000"/>
          <w:sz w:val="28"/>
          <w:szCs w:val="28"/>
        </w:rPr>
        <w:t>ов по вопросам мерчандайзинга</w:t>
      </w:r>
      <w:r w:rsidRPr="00B82E1B">
        <w:rPr>
          <w:color w:val="000000"/>
          <w:sz w:val="28"/>
          <w:szCs w:val="28"/>
        </w:rPr>
        <w:t xml:space="preserve"> и </w:t>
      </w:r>
      <w:r w:rsidRPr="00B82E1B">
        <w:rPr>
          <w:color w:val="000000"/>
          <w:sz w:val="28"/>
          <w:szCs w:val="28"/>
          <w:lang w:val="en-US"/>
        </w:rPr>
        <w:t>c</w:t>
      </w:r>
      <w:r w:rsidRPr="00B82E1B">
        <w:rPr>
          <w:color w:val="000000"/>
          <w:sz w:val="28"/>
          <w:szCs w:val="28"/>
        </w:rPr>
        <w:t xml:space="preserve">формировать у них соответствующее мышление, позволяющее принимать самостоятельные решения; </w:t>
      </w:r>
    </w:p>
    <w:p w:rsidR="00CA0277" w:rsidRPr="00B82E1B" w:rsidRDefault="00CA0277" w:rsidP="00B82E1B">
      <w:pPr>
        <w:pStyle w:val="ListParagraph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- сформировать у студентов четкое представление об особенно</w:t>
      </w:r>
      <w:r>
        <w:rPr>
          <w:color w:val="000000"/>
          <w:sz w:val="28"/>
          <w:szCs w:val="28"/>
        </w:rPr>
        <w:t>стях мерчандайзинга и розничном звене</w:t>
      </w:r>
      <w:r w:rsidRPr="00B82E1B">
        <w:rPr>
          <w:color w:val="000000"/>
          <w:sz w:val="28"/>
          <w:szCs w:val="28"/>
        </w:rPr>
        <w:t>;</w:t>
      </w:r>
    </w:p>
    <w:p w:rsidR="00CA0277" w:rsidRPr="00B82E1B" w:rsidRDefault="00CA0277" w:rsidP="00B82E1B">
      <w:pPr>
        <w:pStyle w:val="ListParagraph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- привить студентам практические навыки формировани</w:t>
      </w:r>
      <w:r>
        <w:rPr>
          <w:color w:val="000000"/>
          <w:sz w:val="28"/>
          <w:szCs w:val="28"/>
        </w:rPr>
        <w:t>я и реализации мерчандайзинга</w:t>
      </w:r>
      <w:r w:rsidRPr="00B82E1B">
        <w:rPr>
          <w:color w:val="000000"/>
          <w:sz w:val="28"/>
          <w:szCs w:val="28"/>
        </w:rPr>
        <w:t xml:space="preserve"> в различных звеньях товародвижения. </w:t>
      </w:r>
    </w:p>
    <w:p w:rsidR="00CA0277" w:rsidRPr="00B82E1B" w:rsidRDefault="00CA0277" w:rsidP="00B82E1B">
      <w:pPr>
        <w:pStyle w:val="ListParagraph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Требования к профессиональным компетенциям специалиста.</w:t>
      </w:r>
    </w:p>
    <w:p w:rsidR="00CA0277" w:rsidRPr="00B82E1B" w:rsidRDefault="00CA0277" w:rsidP="00B82E1B">
      <w:pPr>
        <w:pStyle w:val="ListParagraph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Специалист должен быть способен:</w:t>
      </w:r>
    </w:p>
    <w:p w:rsidR="00CA0277" w:rsidRPr="00B82E1B" w:rsidRDefault="00CA0277" w:rsidP="00B82E1B">
      <w:pPr>
        <w:pStyle w:val="ListParagraph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:rsidR="00CA0277" w:rsidRPr="00B82E1B" w:rsidRDefault="00CA0277" w:rsidP="00B82E1B">
      <w:pPr>
        <w:pStyle w:val="ListParagraph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АК-3. Владеть исследовательскими навыками.</w:t>
      </w:r>
    </w:p>
    <w:p w:rsidR="00CA0277" w:rsidRPr="00B82E1B" w:rsidRDefault="00CA0277" w:rsidP="00B82E1B">
      <w:pPr>
        <w:pStyle w:val="ListParagraph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АК-4. Уметь работать самостоятельно.</w:t>
      </w:r>
    </w:p>
    <w:p w:rsidR="00CA0277" w:rsidRPr="00B82E1B" w:rsidRDefault="00CA0277" w:rsidP="00B82E1B">
      <w:pPr>
        <w:pStyle w:val="ListParagraph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СЛК-3. Обладать способностью к межличностным коммуникациям.</w:t>
      </w:r>
    </w:p>
    <w:p w:rsidR="00CA0277" w:rsidRPr="00B82E1B" w:rsidRDefault="00CA0277" w:rsidP="00B82E1B">
      <w:pPr>
        <w:pStyle w:val="ListParagraph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ПК- 2. Организовывать работу малых коллективов исполнителей для достижения поставленных целей.</w:t>
      </w:r>
    </w:p>
    <w:p w:rsidR="00CA0277" w:rsidRPr="00B82E1B" w:rsidRDefault="00CA0277" w:rsidP="00B82E1B">
      <w:pPr>
        <w:pStyle w:val="ListParagraph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ПК- 3. Взаимодействовать со специалистами смежных профилей.</w:t>
      </w:r>
    </w:p>
    <w:p w:rsidR="00CA0277" w:rsidRPr="00B82E1B" w:rsidRDefault="00CA0277" w:rsidP="00B82E1B">
      <w:pPr>
        <w:pStyle w:val="ListParagraph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ПК- 4. Анализировать и оценивать собранные данные.</w:t>
      </w:r>
    </w:p>
    <w:p w:rsidR="00CA0277" w:rsidRPr="00B82E1B" w:rsidRDefault="00CA0277" w:rsidP="00B82E1B">
      <w:pPr>
        <w:pStyle w:val="ListParagraph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ПК-8. Анализировать внутренний рынок и закономерности его развития. Исследовать рыночную конъюнктуру, проводить конкурентный анализ.</w:t>
      </w:r>
    </w:p>
    <w:p w:rsidR="00CA0277" w:rsidRPr="00B82E1B" w:rsidRDefault="00CA0277" w:rsidP="00B82E1B">
      <w:pPr>
        <w:pStyle w:val="ListParagraph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ПК-9. Исследовать и оценивать потребительские предпочтения, уметь их формировать с помощью маркетинговых коммуникаций.</w:t>
      </w:r>
    </w:p>
    <w:p w:rsidR="00CA0277" w:rsidRPr="00B82E1B" w:rsidRDefault="00CA0277" w:rsidP="00B82E1B">
      <w:pPr>
        <w:pStyle w:val="ListParagraph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ПК-11. Устанавливать деловые связи с поставщиками, разрабатывать и заключать контракты на поставку товара.</w:t>
      </w:r>
    </w:p>
    <w:p w:rsidR="00CA0277" w:rsidRPr="00B82E1B" w:rsidRDefault="00CA0277" w:rsidP="00B82E1B">
      <w:pPr>
        <w:pStyle w:val="ListParagraph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ПК-12. Управлять товарными, информационными и финансовыми потоками при организации процессов товарного обращения.</w:t>
      </w:r>
    </w:p>
    <w:p w:rsidR="00CA0277" w:rsidRPr="00B82E1B" w:rsidRDefault="00CA0277" w:rsidP="00B82E1B">
      <w:pPr>
        <w:pStyle w:val="ListParagraph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ПК-25. Изучать и анализировать тенденции развития потребительского рынка.</w:t>
      </w:r>
    </w:p>
    <w:p w:rsidR="00CA0277" w:rsidRPr="00B82E1B" w:rsidRDefault="00CA0277" w:rsidP="00B82E1B">
      <w:pPr>
        <w:pStyle w:val="ListParagraph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ПК-27. Проводить исследования в области совершенствования методологии продвижения и реализации продукции и товаров.</w:t>
      </w:r>
    </w:p>
    <w:p w:rsidR="00CA0277" w:rsidRPr="00B82E1B" w:rsidRDefault="00CA0277" w:rsidP="00B82E1B">
      <w:pPr>
        <w:spacing w:after="0" w:line="312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B82E1B">
        <w:rPr>
          <w:rFonts w:ascii="Times New Roman" w:hAnsi="Times New Roman"/>
          <w:sz w:val="28"/>
          <w:szCs w:val="28"/>
        </w:rPr>
        <w:t>В результате изучения учебной дисциплины студент должен:</w:t>
      </w:r>
    </w:p>
    <w:p w:rsidR="00CA0277" w:rsidRPr="00B82E1B" w:rsidRDefault="00CA0277" w:rsidP="00B82E1B">
      <w:pPr>
        <w:spacing w:after="0" w:line="312" w:lineRule="auto"/>
        <w:ind w:right="-143" w:firstLine="567"/>
        <w:jc w:val="both"/>
        <w:rPr>
          <w:rFonts w:ascii="Times New Roman" w:hAnsi="Times New Roman"/>
          <w:i/>
          <w:caps/>
          <w:sz w:val="28"/>
          <w:szCs w:val="28"/>
        </w:rPr>
      </w:pPr>
      <w:r w:rsidRPr="00B82E1B">
        <w:rPr>
          <w:rFonts w:ascii="Times New Roman" w:hAnsi="Times New Roman"/>
          <w:i/>
          <w:sz w:val="28"/>
          <w:szCs w:val="28"/>
        </w:rPr>
        <w:t>знать:</w:t>
      </w:r>
    </w:p>
    <w:p w:rsidR="00CA0277" w:rsidRPr="00B82E1B" w:rsidRDefault="00CA0277" w:rsidP="00B82E1B">
      <w:pPr>
        <w:tabs>
          <w:tab w:val="left" w:pos="0"/>
          <w:tab w:val="left" w:pos="284"/>
        </w:tabs>
        <w:spacing w:after="0" w:line="312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B82E1B">
        <w:rPr>
          <w:rFonts w:ascii="Times New Roman" w:hAnsi="Times New Roman"/>
          <w:sz w:val="28"/>
          <w:szCs w:val="28"/>
        </w:rPr>
        <w:t>- сущнос</w:t>
      </w:r>
      <w:r>
        <w:rPr>
          <w:rFonts w:ascii="Times New Roman" w:hAnsi="Times New Roman"/>
          <w:sz w:val="28"/>
          <w:szCs w:val="28"/>
        </w:rPr>
        <w:t>ть и содержание мерчандайзинга</w:t>
      </w:r>
      <w:r w:rsidRPr="00B82E1B">
        <w:rPr>
          <w:rFonts w:ascii="Times New Roman" w:hAnsi="Times New Roman"/>
          <w:sz w:val="28"/>
          <w:szCs w:val="28"/>
        </w:rPr>
        <w:t>;</w:t>
      </w:r>
    </w:p>
    <w:p w:rsidR="00CA0277" w:rsidRPr="00B82E1B" w:rsidRDefault="00CA0277" w:rsidP="00B82E1B">
      <w:pPr>
        <w:tabs>
          <w:tab w:val="left" w:pos="0"/>
          <w:tab w:val="left" w:pos="284"/>
        </w:tabs>
        <w:spacing w:after="0" w:line="312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функции в области мерчандайзинга</w:t>
      </w:r>
      <w:r w:rsidRPr="00B82E1B">
        <w:rPr>
          <w:rFonts w:ascii="Times New Roman" w:hAnsi="Times New Roman"/>
          <w:sz w:val="28"/>
          <w:szCs w:val="28"/>
        </w:rPr>
        <w:t>,  их основное содержание, механизм реализации;</w:t>
      </w:r>
    </w:p>
    <w:p w:rsidR="00CA0277" w:rsidRPr="00B82E1B" w:rsidRDefault="00CA0277" w:rsidP="00B82E1B">
      <w:pPr>
        <w:tabs>
          <w:tab w:val="left" w:pos="0"/>
          <w:tab w:val="left" w:pos="284"/>
        </w:tabs>
        <w:spacing w:after="0" w:line="312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B82E1B">
        <w:rPr>
          <w:rFonts w:ascii="Times New Roman" w:hAnsi="Times New Roman"/>
          <w:sz w:val="28"/>
          <w:szCs w:val="28"/>
        </w:rPr>
        <w:t>- технику индивидуаль</w:t>
      </w:r>
      <w:r>
        <w:rPr>
          <w:rFonts w:ascii="Times New Roman" w:hAnsi="Times New Roman"/>
          <w:sz w:val="28"/>
          <w:szCs w:val="28"/>
        </w:rPr>
        <w:t>ной и групповой работы мерчандайзера</w:t>
      </w:r>
      <w:r w:rsidRPr="00B82E1B">
        <w:rPr>
          <w:rFonts w:ascii="Times New Roman" w:hAnsi="Times New Roman"/>
          <w:sz w:val="28"/>
          <w:szCs w:val="28"/>
        </w:rPr>
        <w:t xml:space="preserve">, включая технику принятия управленческих решений в </w:t>
      </w:r>
      <w:r>
        <w:rPr>
          <w:rFonts w:ascii="Times New Roman" w:hAnsi="Times New Roman"/>
          <w:sz w:val="28"/>
          <w:szCs w:val="28"/>
        </w:rPr>
        <w:t>этой области</w:t>
      </w:r>
      <w:r w:rsidRPr="00B82E1B">
        <w:rPr>
          <w:rFonts w:ascii="Times New Roman" w:hAnsi="Times New Roman"/>
          <w:sz w:val="28"/>
          <w:szCs w:val="28"/>
        </w:rPr>
        <w:t>;</w:t>
      </w:r>
    </w:p>
    <w:p w:rsidR="00CA0277" w:rsidRPr="000E1BEE" w:rsidRDefault="00CA0277" w:rsidP="00B82E1B">
      <w:pPr>
        <w:spacing w:after="0" w:line="312" w:lineRule="auto"/>
        <w:ind w:right="-143" w:firstLine="567"/>
        <w:jc w:val="both"/>
        <w:rPr>
          <w:rFonts w:ascii="Times New Roman" w:hAnsi="Times New Roman"/>
          <w:i/>
          <w:caps/>
          <w:sz w:val="28"/>
          <w:szCs w:val="28"/>
        </w:rPr>
      </w:pPr>
      <w:r w:rsidRPr="000E1BEE">
        <w:rPr>
          <w:rFonts w:ascii="Times New Roman" w:hAnsi="Times New Roman"/>
          <w:i/>
          <w:sz w:val="28"/>
          <w:szCs w:val="28"/>
        </w:rPr>
        <w:t>уметь:</w:t>
      </w:r>
    </w:p>
    <w:p w:rsidR="00CA0277" w:rsidRPr="00B82E1B" w:rsidRDefault="00CA0277" w:rsidP="00B82E1B">
      <w:pPr>
        <w:tabs>
          <w:tab w:val="left" w:pos="0"/>
          <w:tab w:val="left" w:pos="284"/>
        </w:tabs>
        <w:spacing w:after="0" w:line="312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B82E1B">
        <w:rPr>
          <w:rFonts w:ascii="Times New Roman" w:hAnsi="Times New Roman"/>
          <w:sz w:val="28"/>
          <w:szCs w:val="28"/>
        </w:rPr>
        <w:t>- использовать базовые концепции и  определять принципы и метод</w:t>
      </w:r>
      <w:r>
        <w:rPr>
          <w:rFonts w:ascii="Times New Roman" w:hAnsi="Times New Roman"/>
          <w:sz w:val="28"/>
          <w:szCs w:val="28"/>
        </w:rPr>
        <w:t>ы мерчандайзинга</w:t>
      </w:r>
      <w:r w:rsidRPr="00B82E1B">
        <w:rPr>
          <w:rFonts w:ascii="Times New Roman" w:hAnsi="Times New Roman"/>
          <w:sz w:val="28"/>
          <w:szCs w:val="28"/>
        </w:rPr>
        <w:t>;</w:t>
      </w:r>
    </w:p>
    <w:p w:rsidR="00CA0277" w:rsidRPr="00B82E1B" w:rsidRDefault="00CA0277" w:rsidP="00B82E1B">
      <w:pPr>
        <w:tabs>
          <w:tab w:val="left" w:pos="0"/>
          <w:tab w:val="left" w:pos="284"/>
        </w:tabs>
        <w:spacing w:after="0" w:line="312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B82E1B">
        <w:rPr>
          <w:rFonts w:ascii="Times New Roman" w:hAnsi="Times New Roman"/>
          <w:sz w:val="28"/>
          <w:szCs w:val="28"/>
        </w:rPr>
        <w:t>- распределять и координировать действия в области форми</w:t>
      </w:r>
      <w:r>
        <w:rPr>
          <w:rFonts w:ascii="Times New Roman" w:hAnsi="Times New Roman"/>
          <w:sz w:val="28"/>
          <w:szCs w:val="28"/>
        </w:rPr>
        <w:t>р</w:t>
      </w:r>
      <w:r w:rsidRPr="00B82E1B">
        <w:rPr>
          <w:rFonts w:ascii="Times New Roman" w:hAnsi="Times New Roman"/>
          <w:sz w:val="28"/>
          <w:szCs w:val="28"/>
        </w:rPr>
        <w:t>овани</w:t>
      </w:r>
      <w:r>
        <w:rPr>
          <w:rFonts w:ascii="Times New Roman" w:hAnsi="Times New Roman"/>
          <w:sz w:val="28"/>
          <w:szCs w:val="28"/>
        </w:rPr>
        <w:t>я и реализации мерчандайзинга</w:t>
      </w:r>
      <w:r w:rsidRPr="00B82E1B">
        <w:rPr>
          <w:rFonts w:ascii="Times New Roman" w:hAnsi="Times New Roman"/>
          <w:sz w:val="28"/>
          <w:szCs w:val="28"/>
        </w:rPr>
        <w:t xml:space="preserve"> между структурными подразделениями организаций и предприятий;</w:t>
      </w:r>
    </w:p>
    <w:p w:rsidR="00CA0277" w:rsidRPr="00B82E1B" w:rsidRDefault="00CA0277" w:rsidP="00B82E1B">
      <w:pPr>
        <w:tabs>
          <w:tab w:val="left" w:pos="0"/>
          <w:tab w:val="left" w:pos="284"/>
        </w:tabs>
        <w:spacing w:after="0" w:line="312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B82E1B">
        <w:rPr>
          <w:rFonts w:ascii="Times New Roman" w:hAnsi="Times New Roman"/>
          <w:sz w:val="28"/>
          <w:szCs w:val="28"/>
        </w:rPr>
        <w:t>-  оценивать</w:t>
      </w:r>
      <w:r>
        <w:rPr>
          <w:rFonts w:ascii="Times New Roman" w:hAnsi="Times New Roman"/>
          <w:sz w:val="28"/>
          <w:szCs w:val="28"/>
        </w:rPr>
        <w:t xml:space="preserve"> эффективность мерчандайзинга</w:t>
      </w:r>
      <w:r w:rsidRPr="00B82E1B">
        <w:rPr>
          <w:rFonts w:ascii="Times New Roman" w:hAnsi="Times New Roman"/>
          <w:sz w:val="28"/>
          <w:szCs w:val="28"/>
        </w:rPr>
        <w:t>;</w:t>
      </w:r>
    </w:p>
    <w:p w:rsidR="00CA0277" w:rsidRPr="00B82E1B" w:rsidRDefault="00CA0277" w:rsidP="00B82E1B">
      <w:pPr>
        <w:tabs>
          <w:tab w:val="left" w:pos="0"/>
          <w:tab w:val="left" w:pos="720"/>
        </w:tabs>
        <w:spacing w:after="0" w:line="312" w:lineRule="auto"/>
        <w:ind w:right="-143" w:firstLine="567"/>
        <w:jc w:val="both"/>
        <w:rPr>
          <w:rFonts w:ascii="Times New Roman" w:hAnsi="Times New Roman"/>
          <w:bCs/>
          <w:sz w:val="28"/>
          <w:szCs w:val="28"/>
        </w:rPr>
      </w:pPr>
      <w:r w:rsidRPr="00B82E1B">
        <w:rPr>
          <w:rFonts w:ascii="Times New Roman" w:hAnsi="Times New Roman"/>
          <w:bCs/>
          <w:sz w:val="28"/>
          <w:szCs w:val="28"/>
        </w:rPr>
        <w:t xml:space="preserve">владеть:  </w:t>
      </w:r>
    </w:p>
    <w:p w:rsidR="00CA0277" w:rsidRPr="00B82E1B" w:rsidRDefault="00CA0277" w:rsidP="00B82E1B">
      <w:pPr>
        <w:tabs>
          <w:tab w:val="left" w:pos="0"/>
          <w:tab w:val="left" w:pos="284"/>
        </w:tabs>
        <w:spacing w:after="0" w:line="312" w:lineRule="auto"/>
        <w:ind w:right="-143" w:firstLine="567"/>
        <w:jc w:val="both"/>
        <w:rPr>
          <w:rFonts w:ascii="Times New Roman" w:hAnsi="Times New Roman"/>
          <w:bCs/>
          <w:sz w:val="28"/>
          <w:szCs w:val="28"/>
        </w:rPr>
      </w:pPr>
      <w:r w:rsidRPr="00B82E1B">
        <w:rPr>
          <w:rFonts w:ascii="Times New Roman" w:hAnsi="Times New Roman"/>
          <w:bCs/>
          <w:sz w:val="28"/>
          <w:szCs w:val="28"/>
        </w:rPr>
        <w:t>- современными инструментами сбора, обработки и использования информации о конъюнктуре рынка;</w:t>
      </w:r>
    </w:p>
    <w:p w:rsidR="00CA0277" w:rsidRPr="00B82E1B" w:rsidRDefault="00CA0277" w:rsidP="00B82E1B">
      <w:pPr>
        <w:tabs>
          <w:tab w:val="left" w:pos="0"/>
          <w:tab w:val="left" w:pos="284"/>
        </w:tabs>
        <w:spacing w:after="0" w:line="312" w:lineRule="auto"/>
        <w:ind w:right="-143" w:firstLine="567"/>
        <w:jc w:val="both"/>
        <w:rPr>
          <w:rFonts w:ascii="Times New Roman" w:hAnsi="Times New Roman"/>
          <w:bCs/>
          <w:sz w:val="28"/>
          <w:szCs w:val="28"/>
        </w:rPr>
      </w:pPr>
      <w:r w:rsidRPr="00B82E1B">
        <w:rPr>
          <w:rFonts w:ascii="Times New Roman" w:hAnsi="Times New Roman"/>
          <w:bCs/>
          <w:sz w:val="28"/>
          <w:szCs w:val="28"/>
        </w:rPr>
        <w:t>- способами приятия решений и средствами их реализации;</w:t>
      </w:r>
    </w:p>
    <w:p w:rsidR="00CA0277" w:rsidRPr="00B82E1B" w:rsidRDefault="00CA0277" w:rsidP="00B82E1B">
      <w:pPr>
        <w:tabs>
          <w:tab w:val="left" w:pos="0"/>
          <w:tab w:val="left" w:pos="284"/>
        </w:tabs>
        <w:spacing w:after="0" w:line="312" w:lineRule="auto"/>
        <w:ind w:right="-143" w:firstLine="567"/>
        <w:jc w:val="both"/>
        <w:rPr>
          <w:rFonts w:ascii="Times New Roman" w:hAnsi="Times New Roman"/>
          <w:bCs/>
          <w:sz w:val="28"/>
          <w:szCs w:val="28"/>
        </w:rPr>
      </w:pPr>
      <w:r w:rsidRPr="00B82E1B">
        <w:rPr>
          <w:rFonts w:ascii="Times New Roman" w:hAnsi="Times New Roman"/>
          <w:bCs/>
          <w:sz w:val="28"/>
          <w:szCs w:val="28"/>
        </w:rPr>
        <w:t>- навыками построения подсистем планирования, организации, мотивации и контроля продаж.</w:t>
      </w:r>
    </w:p>
    <w:p w:rsidR="00CA0277" w:rsidRPr="00B82E1B" w:rsidRDefault="00CA0277" w:rsidP="00B82E1B">
      <w:pPr>
        <w:pStyle w:val="BodyTextIndent"/>
        <w:spacing w:line="312" w:lineRule="auto"/>
        <w:ind w:left="0" w:right="-143" w:firstLine="567"/>
        <w:rPr>
          <w:sz w:val="28"/>
          <w:szCs w:val="28"/>
        </w:rPr>
      </w:pPr>
      <w:r w:rsidRPr="00B82E1B">
        <w:rPr>
          <w:sz w:val="28"/>
          <w:szCs w:val="28"/>
        </w:rPr>
        <w:t xml:space="preserve">В процессе изучения учебной дисциплины рассматриваются общие моменты и особенности прямого и косвенного сбыта продукции, а также методы оценки и выбора наиболее эффективных </w:t>
      </w:r>
      <w:r>
        <w:rPr>
          <w:sz w:val="28"/>
          <w:szCs w:val="28"/>
        </w:rPr>
        <w:t>решений, принимаемых в области мерчандайзинга</w:t>
      </w:r>
      <w:r w:rsidRPr="00B82E1B">
        <w:rPr>
          <w:sz w:val="28"/>
          <w:szCs w:val="28"/>
        </w:rPr>
        <w:t xml:space="preserve">. Это позволит студентам получить необходимые знания  и практические навыки управления торговыми организациями. </w:t>
      </w:r>
    </w:p>
    <w:p w:rsidR="00CA0277" w:rsidRPr="00B82E1B" w:rsidRDefault="00CA0277" w:rsidP="00B82E1B">
      <w:pPr>
        <w:pStyle w:val="BodyTextIndent"/>
        <w:spacing w:line="312" w:lineRule="auto"/>
        <w:ind w:left="0" w:right="-143" w:firstLine="567"/>
        <w:rPr>
          <w:sz w:val="28"/>
          <w:szCs w:val="28"/>
        </w:rPr>
      </w:pPr>
      <w:r w:rsidRPr="00B82E1B">
        <w:rPr>
          <w:sz w:val="28"/>
          <w:szCs w:val="28"/>
        </w:rPr>
        <w:t xml:space="preserve">Материал, излагаемый в </w:t>
      </w:r>
      <w:r>
        <w:rPr>
          <w:sz w:val="28"/>
          <w:szCs w:val="28"/>
        </w:rPr>
        <w:t>УМК (ЭУМК)</w:t>
      </w:r>
      <w:r w:rsidRPr="00B82E1B">
        <w:rPr>
          <w:sz w:val="28"/>
          <w:szCs w:val="28"/>
        </w:rPr>
        <w:t xml:space="preserve">, базируется на теоретических и методологических разработках отечественных и зарубежных ученых по проблемам торговли, а также на основе изучения и анализа передового мирового и отечественного опыта развития торговли. </w:t>
      </w:r>
      <w:r>
        <w:rPr>
          <w:sz w:val="28"/>
          <w:szCs w:val="28"/>
        </w:rPr>
        <w:t>УМК (ЭУМК)  «Мерчандайзинг непродовольственных товаров</w:t>
      </w:r>
      <w:r w:rsidRPr="00B82E1B">
        <w:rPr>
          <w:sz w:val="28"/>
          <w:szCs w:val="28"/>
        </w:rPr>
        <w:t xml:space="preserve">» тесно связана с другими </w:t>
      </w:r>
      <w:r>
        <w:rPr>
          <w:sz w:val="28"/>
          <w:szCs w:val="28"/>
        </w:rPr>
        <w:t xml:space="preserve">УМК (ЭУМК) </w:t>
      </w:r>
      <w:r w:rsidRPr="00B82E1B">
        <w:rPr>
          <w:sz w:val="28"/>
          <w:szCs w:val="28"/>
        </w:rPr>
        <w:t xml:space="preserve">специальности, и, в первую очередь,  с такими как «Организация и технология отрасли», «Коммерческая деятельность», «Экономика отрасли». </w:t>
      </w:r>
    </w:p>
    <w:p w:rsidR="00CA0277" w:rsidRPr="00B82E1B" w:rsidRDefault="00CA0277" w:rsidP="00B82E1B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sectPr w:rsidR="00CA0277" w:rsidRPr="00B82E1B" w:rsidSect="0040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C6E2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243D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AA10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7207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E56EF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962B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B0F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72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8C1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CCA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E1B"/>
    <w:rsid w:val="000E1BEE"/>
    <w:rsid w:val="0018411E"/>
    <w:rsid w:val="00285BE2"/>
    <w:rsid w:val="002C2340"/>
    <w:rsid w:val="00400101"/>
    <w:rsid w:val="00705383"/>
    <w:rsid w:val="00756D1D"/>
    <w:rsid w:val="00AC7911"/>
    <w:rsid w:val="00B82E1B"/>
    <w:rsid w:val="00C96C1B"/>
    <w:rsid w:val="00CA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1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B82E1B"/>
    <w:pPr>
      <w:spacing w:after="0" w:line="360" w:lineRule="auto"/>
      <w:ind w:left="2977" w:hanging="2977"/>
      <w:jc w:val="both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82E1B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B82E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B82E1B"/>
    <w:pPr>
      <w:widowControl w:val="0"/>
      <w:shd w:val="clear" w:color="auto" w:fill="FFFFFF"/>
      <w:autoSpaceDE w:val="0"/>
      <w:autoSpaceDN w:val="0"/>
      <w:adjustRightInd w:val="0"/>
      <w:spacing w:after="0" w:line="605" w:lineRule="exact"/>
      <w:ind w:left="1594" w:right="1522"/>
      <w:jc w:val="center"/>
    </w:pPr>
    <w:rPr>
      <w:rFonts w:ascii="Times New Roman" w:eastAsia="Times New Roman" w:hAnsi="Times New Roman"/>
      <w:b/>
      <w:bCs/>
      <w:color w:val="000000"/>
      <w:spacing w:val="-26"/>
      <w:w w:val="95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82E1B"/>
    <w:rPr>
      <w:rFonts w:ascii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B82E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686</Words>
  <Characters>3913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Людмила Сергеевна</dc:creator>
  <cp:keywords/>
  <dc:description/>
  <cp:lastModifiedBy>Admin</cp:lastModifiedBy>
  <cp:revision>3</cp:revision>
  <dcterms:created xsi:type="dcterms:W3CDTF">2016-02-16T07:12:00Z</dcterms:created>
  <dcterms:modified xsi:type="dcterms:W3CDTF">2016-03-18T13:09:00Z</dcterms:modified>
</cp:coreProperties>
</file>