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2F" w:rsidRPr="00DE7453" w:rsidRDefault="002F702F" w:rsidP="002F702F">
      <w:pPr>
        <w:jc w:val="center"/>
        <w:rPr>
          <w:b/>
          <w:sz w:val="28"/>
          <w:szCs w:val="28"/>
        </w:rPr>
      </w:pPr>
      <w:r w:rsidRPr="00DE7453">
        <w:rPr>
          <w:b/>
          <w:sz w:val="28"/>
          <w:szCs w:val="28"/>
        </w:rPr>
        <w:t>Планы семинарских, практических занятий</w:t>
      </w:r>
    </w:p>
    <w:p w:rsidR="002F702F" w:rsidRDefault="002F702F" w:rsidP="002F702F"/>
    <w:p w:rsidR="002F702F" w:rsidRDefault="002F702F" w:rsidP="002F70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223"/>
      </w:tblGrid>
      <w:tr w:rsidR="002F702F" w:rsidTr="00CC485A">
        <w:tc>
          <w:tcPr>
            <w:tcW w:w="3348" w:type="dxa"/>
          </w:tcPr>
          <w:p w:rsidR="002F702F" w:rsidRDefault="002F702F" w:rsidP="00CC485A">
            <w:r>
              <w:t>Темы семинарских и практических занятий</w:t>
            </w:r>
          </w:p>
        </w:tc>
        <w:tc>
          <w:tcPr>
            <w:tcW w:w="6223" w:type="dxa"/>
          </w:tcPr>
          <w:p w:rsidR="002F702F" w:rsidRDefault="002F702F" w:rsidP="00CC485A">
            <w:r>
              <w:t xml:space="preserve"> Вопросы семинарских и практических занятий</w:t>
            </w:r>
          </w:p>
        </w:tc>
      </w:tr>
      <w:tr w:rsidR="00E636D2" w:rsidRPr="00DE7453" w:rsidTr="00CC485A">
        <w:tc>
          <w:tcPr>
            <w:tcW w:w="3348" w:type="dxa"/>
          </w:tcPr>
          <w:p w:rsidR="00390D4E" w:rsidRPr="0065769A" w:rsidRDefault="00390D4E" w:rsidP="00390D4E">
            <w:pPr>
              <w:jc w:val="both"/>
              <w:rPr>
                <w:b/>
              </w:rPr>
            </w:pPr>
            <w:r w:rsidRPr="0065769A">
              <w:rPr>
                <w:b/>
              </w:rPr>
              <w:t>Представление в отчетности денежных средств и их эквивалентов</w:t>
            </w:r>
          </w:p>
          <w:p w:rsidR="00390D4E" w:rsidRPr="0065769A" w:rsidRDefault="00390D4E" w:rsidP="00390D4E">
            <w:pPr>
              <w:jc w:val="both"/>
              <w:rPr>
                <w:i/>
              </w:rPr>
            </w:pPr>
            <w:r w:rsidRPr="0065769A">
              <w:rPr>
                <w:i/>
              </w:rPr>
              <w:t xml:space="preserve"> (</w:t>
            </w:r>
            <w:r>
              <w:rPr>
                <w:i/>
              </w:rPr>
              <w:t>МСФОГС</w:t>
            </w:r>
            <w:r w:rsidRPr="0065769A">
              <w:rPr>
                <w:i/>
              </w:rPr>
              <w:t xml:space="preserve"> 7 «Отчет</w:t>
            </w:r>
            <w:r>
              <w:rPr>
                <w:i/>
              </w:rPr>
              <w:t>ы</w:t>
            </w:r>
            <w:r w:rsidRPr="0065769A">
              <w:rPr>
                <w:i/>
              </w:rPr>
              <w:t xml:space="preserve"> о движении денежных средств»)</w:t>
            </w:r>
          </w:p>
          <w:p w:rsidR="00E636D2" w:rsidRPr="0065769A" w:rsidRDefault="00E636D2" w:rsidP="00CC485A">
            <w:pPr>
              <w:jc w:val="both"/>
              <w:rPr>
                <w:i/>
              </w:rPr>
            </w:pPr>
          </w:p>
        </w:tc>
        <w:tc>
          <w:tcPr>
            <w:tcW w:w="6223" w:type="dxa"/>
          </w:tcPr>
          <w:p w:rsidR="00390D4E" w:rsidRPr="0065769A" w:rsidRDefault="00390D4E" w:rsidP="00390D4E">
            <w:pPr>
              <w:widowControl w:val="0"/>
              <w:shd w:val="clear" w:color="auto" w:fill="FFFFFF"/>
              <w:tabs>
                <w:tab w:val="left" w:pos="1051"/>
              </w:tabs>
              <w:autoSpaceDE w:val="0"/>
              <w:autoSpaceDN w:val="0"/>
              <w:adjustRightInd w:val="0"/>
              <w:jc w:val="both"/>
            </w:pPr>
            <w:r w:rsidRPr="0065769A">
              <w:t>1. Назначение и  содержание Отчета о движении денежных средств</w:t>
            </w:r>
          </w:p>
          <w:p w:rsidR="00E636D2" w:rsidRPr="00DE7453" w:rsidRDefault="00390D4E" w:rsidP="00390D4E">
            <w:pPr>
              <w:jc w:val="both"/>
              <w:rPr>
                <w:sz w:val="22"/>
                <w:szCs w:val="22"/>
              </w:rPr>
            </w:pPr>
            <w:r w:rsidRPr="0065769A">
              <w:t>2. Методы составления и представление информации о движении денежных средств</w:t>
            </w:r>
          </w:p>
        </w:tc>
      </w:tr>
      <w:tr w:rsidR="00390D4E" w:rsidRPr="00DE7453" w:rsidTr="00CC485A">
        <w:tc>
          <w:tcPr>
            <w:tcW w:w="3348" w:type="dxa"/>
          </w:tcPr>
          <w:p w:rsidR="00390D4E" w:rsidRPr="0065769A" w:rsidRDefault="00390D4E" w:rsidP="00CC485A">
            <w:pPr>
              <w:jc w:val="both"/>
              <w:rPr>
                <w:b/>
              </w:rPr>
            </w:pPr>
            <w:r w:rsidRPr="0065769A">
              <w:rPr>
                <w:b/>
              </w:rPr>
              <w:t>Признание, оценка и представление в отчетности основных средств</w:t>
            </w:r>
          </w:p>
          <w:p w:rsidR="00390D4E" w:rsidRPr="0065769A" w:rsidRDefault="00390D4E" w:rsidP="00CC485A">
            <w:pPr>
              <w:jc w:val="both"/>
              <w:rPr>
                <w:i/>
              </w:rPr>
            </w:pPr>
            <w:r w:rsidRPr="0065769A">
              <w:rPr>
                <w:i/>
              </w:rPr>
              <w:t xml:space="preserve"> (</w:t>
            </w:r>
            <w:r>
              <w:rPr>
                <w:i/>
              </w:rPr>
              <w:t>МСФОГС 17</w:t>
            </w:r>
            <w:r w:rsidRPr="0065769A">
              <w:rPr>
                <w:i/>
              </w:rPr>
              <w:t xml:space="preserve"> «Основные средства»)</w:t>
            </w:r>
          </w:p>
          <w:p w:rsidR="00390D4E" w:rsidRPr="0065769A" w:rsidRDefault="00390D4E" w:rsidP="00CC485A">
            <w:pPr>
              <w:jc w:val="both"/>
              <w:rPr>
                <w:i/>
              </w:rPr>
            </w:pPr>
            <w:r w:rsidRPr="0065769A">
              <w:t xml:space="preserve"> </w:t>
            </w:r>
          </w:p>
        </w:tc>
        <w:tc>
          <w:tcPr>
            <w:tcW w:w="6223" w:type="dxa"/>
          </w:tcPr>
          <w:p w:rsidR="00390D4E" w:rsidRPr="0065769A" w:rsidRDefault="00390D4E" w:rsidP="00CC485A">
            <w:pPr>
              <w:jc w:val="both"/>
            </w:pPr>
            <w:r w:rsidRPr="0065769A">
              <w:t>1. Признание и первоначальная оценка основных средств</w:t>
            </w:r>
          </w:p>
          <w:p w:rsidR="00390D4E" w:rsidRPr="0065769A" w:rsidRDefault="00390D4E" w:rsidP="00CC485A">
            <w:pPr>
              <w:jc w:val="both"/>
            </w:pPr>
            <w:r w:rsidRPr="0065769A">
              <w:t>2. Последующая оценка и амортизация основных средств</w:t>
            </w:r>
          </w:p>
          <w:p w:rsidR="00390D4E" w:rsidRPr="00DE7453" w:rsidRDefault="00390D4E" w:rsidP="00CC485A">
            <w:pPr>
              <w:jc w:val="both"/>
              <w:rPr>
                <w:sz w:val="22"/>
                <w:szCs w:val="22"/>
              </w:rPr>
            </w:pPr>
            <w:r w:rsidRPr="0065769A">
              <w:t xml:space="preserve">3. Прекращение признания основных средств и раскрытие информации в финансовой отчетности </w:t>
            </w:r>
          </w:p>
        </w:tc>
      </w:tr>
      <w:tr w:rsidR="009641CF" w:rsidRPr="00DE7453" w:rsidTr="00CC485A">
        <w:tc>
          <w:tcPr>
            <w:tcW w:w="3348" w:type="dxa"/>
          </w:tcPr>
          <w:p w:rsidR="009641CF" w:rsidRPr="0065769A" w:rsidRDefault="009641CF" w:rsidP="00CC485A">
            <w:pPr>
              <w:jc w:val="both"/>
              <w:rPr>
                <w:b/>
              </w:rPr>
            </w:pPr>
            <w:r w:rsidRPr="0065769A">
              <w:rPr>
                <w:b/>
              </w:rPr>
              <w:t>Обесценение активов</w:t>
            </w:r>
            <w:r w:rsidRPr="0065769A">
              <w:rPr>
                <w:i/>
              </w:rPr>
              <w:t xml:space="preserve"> (</w:t>
            </w:r>
            <w:r>
              <w:rPr>
                <w:i/>
              </w:rPr>
              <w:t>МСФОГС 21</w:t>
            </w:r>
            <w:r w:rsidRPr="0065769A">
              <w:rPr>
                <w:i/>
              </w:rPr>
              <w:t xml:space="preserve"> «Обесценение активов</w:t>
            </w:r>
            <w:r>
              <w:rPr>
                <w:i/>
              </w:rPr>
              <w:t>, не генерирующих денежные средства</w:t>
            </w:r>
            <w:r w:rsidRPr="0065769A">
              <w:rPr>
                <w:i/>
              </w:rPr>
              <w:t>»)</w:t>
            </w:r>
          </w:p>
          <w:p w:rsidR="009641CF" w:rsidRPr="0065769A" w:rsidRDefault="009641CF" w:rsidP="00CC485A">
            <w:pPr>
              <w:jc w:val="both"/>
              <w:rPr>
                <w:i/>
              </w:rPr>
            </w:pPr>
          </w:p>
        </w:tc>
        <w:tc>
          <w:tcPr>
            <w:tcW w:w="6223" w:type="dxa"/>
          </w:tcPr>
          <w:p w:rsidR="009641CF" w:rsidRPr="0065769A" w:rsidRDefault="009641CF" w:rsidP="009641CF">
            <w:pPr>
              <w:jc w:val="both"/>
            </w:pPr>
            <w:r w:rsidRPr="0065769A">
              <w:t>1. Признаки возможного обесценения активов</w:t>
            </w:r>
            <w:r w:rsidRPr="0065769A">
              <w:rPr>
                <w:i/>
              </w:rPr>
              <w:t xml:space="preserve"> </w:t>
            </w:r>
          </w:p>
          <w:p w:rsidR="009641CF" w:rsidRPr="0065769A" w:rsidRDefault="009641CF" w:rsidP="009641CF">
            <w:pPr>
              <w:jc w:val="both"/>
            </w:pPr>
            <w:r w:rsidRPr="0065769A">
              <w:t>2. Порядок расчета и признание убытка от обесценения</w:t>
            </w:r>
          </w:p>
          <w:p w:rsidR="009641CF" w:rsidRPr="00DE7453" w:rsidRDefault="009641CF" w:rsidP="009641CF">
            <w:pPr>
              <w:rPr>
                <w:sz w:val="22"/>
                <w:szCs w:val="22"/>
              </w:rPr>
            </w:pPr>
            <w:r w:rsidRPr="0065769A">
              <w:t>3. Единица, генерирующая денежные средства</w:t>
            </w:r>
          </w:p>
        </w:tc>
      </w:tr>
      <w:tr w:rsidR="00057836" w:rsidRPr="00DE7453" w:rsidTr="00CC485A">
        <w:tc>
          <w:tcPr>
            <w:tcW w:w="3348" w:type="dxa"/>
          </w:tcPr>
          <w:p w:rsidR="00057836" w:rsidRPr="0065769A" w:rsidRDefault="00057836" w:rsidP="00CC485A">
            <w:pPr>
              <w:jc w:val="both"/>
              <w:rPr>
                <w:i/>
              </w:rPr>
            </w:pPr>
            <w:r w:rsidRPr="0065769A">
              <w:rPr>
                <w:b/>
              </w:rPr>
              <w:t>Представление в отчетности финансовой и операционной аренды</w:t>
            </w:r>
            <w:r w:rsidRPr="0065769A">
              <w:rPr>
                <w:i/>
              </w:rPr>
              <w:t xml:space="preserve"> (</w:t>
            </w:r>
            <w:r>
              <w:rPr>
                <w:i/>
              </w:rPr>
              <w:t>МСФОГС 13</w:t>
            </w:r>
            <w:r w:rsidRPr="0065769A">
              <w:rPr>
                <w:i/>
              </w:rPr>
              <w:t xml:space="preserve"> «Аренда»)</w:t>
            </w:r>
          </w:p>
          <w:p w:rsidR="00057836" w:rsidRPr="0065769A" w:rsidRDefault="00057836" w:rsidP="00CC485A">
            <w:pPr>
              <w:jc w:val="both"/>
              <w:rPr>
                <w:i/>
              </w:rPr>
            </w:pPr>
          </w:p>
        </w:tc>
        <w:tc>
          <w:tcPr>
            <w:tcW w:w="6223" w:type="dxa"/>
          </w:tcPr>
          <w:p w:rsidR="00057836" w:rsidRPr="0065769A" w:rsidRDefault="00057836" w:rsidP="00057836">
            <w:pPr>
              <w:jc w:val="both"/>
            </w:pPr>
            <w:r w:rsidRPr="0065769A">
              <w:t>1. Определение и виды аренды</w:t>
            </w:r>
          </w:p>
          <w:p w:rsidR="00057836" w:rsidRPr="0065769A" w:rsidRDefault="00057836" w:rsidP="00057836">
            <w:pPr>
              <w:jc w:val="both"/>
            </w:pPr>
            <w:r w:rsidRPr="0065769A">
              <w:t>2. Финансовая аренда: учет и отражение в финансовой отчетности</w:t>
            </w:r>
          </w:p>
          <w:p w:rsidR="00057836" w:rsidRPr="00DE7453" w:rsidRDefault="00057836" w:rsidP="00057836">
            <w:pPr>
              <w:spacing w:before="40" w:line="259" w:lineRule="auto"/>
              <w:rPr>
                <w:sz w:val="22"/>
                <w:szCs w:val="22"/>
              </w:rPr>
            </w:pPr>
            <w:r w:rsidRPr="0065769A">
              <w:t>3. Операционная аренда: учет и отражение в финансовой отчетности</w:t>
            </w:r>
            <w:r w:rsidRPr="00DE7453">
              <w:rPr>
                <w:sz w:val="22"/>
                <w:szCs w:val="22"/>
              </w:rPr>
              <w:t xml:space="preserve"> </w:t>
            </w:r>
          </w:p>
        </w:tc>
      </w:tr>
      <w:tr w:rsidR="00DC75F7" w:rsidRPr="00DE7453" w:rsidTr="00CC485A">
        <w:tc>
          <w:tcPr>
            <w:tcW w:w="3348" w:type="dxa"/>
          </w:tcPr>
          <w:p w:rsidR="00DC75F7" w:rsidRPr="0065769A" w:rsidRDefault="00DC75F7" w:rsidP="00CC485A">
            <w:pPr>
              <w:jc w:val="both"/>
              <w:rPr>
                <w:i/>
              </w:rPr>
            </w:pPr>
            <w:r w:rsidRPr="0065769A">
              <w:rPr>
                <w:b/>
              </w:rPr>
              <w:t>Финансовая отчетность в условиях изменения цен и валютных курсов</w:t>
            </w:r>
            <w:r w:rsidRPr="0065769A">
              <w:rPr>
                <w:i/>
              </w:rPr>
              <w:t xml:space="preserve"> (</w:t>
            </w:r>
            <w:r>
              <w:rPr>
                <w:i/>
              </w:rPr>
              <w:t>МСФОГС 4 «Влияние изменения обменных</w:t>
            </w:r>
            <w:r w:rsidRPr="0065769A">
              <w:rPr>
                <w:i/>
              </w:rPr>
              <w:t xml:space="preserve"> курсов»)</w:t>
            </w:r>
          </w:p>
          <w:p w:rsidR="00DC75F7" w:rsidRPr="0065769A" w:rsidRDefault="00DC75F7" w:rsidP="00CC485A">
            <w:pPr>
              <w:jc w:val="both"/>
              <w:rPr>
                <w:i/>
              </w:rPr>
            </w:pPr>
          </w:p>
        </w:tc>
        <w:tc>
          <w:tcPr>
            <w:tcW w:w="6223" w:type="dxa"/>
          </w:tcPr>
          <w:p w:rsidR="00DC75F7" w:rsidRPr="0065769A" w:rsidRDefault="00DC75F7" w:rsidP="00DC75F7">
            <w:pPr>
              <w:jc w:val="both"/>
            </w:pPr>
            <w:r w:rsidRPr="0065769A">
              <w:t>1. Осуществление и признание валютных операций</w:t>
            </w:r>
          </w:p>
          <w:p w:rsidR="00DC75F7" w:rsidRPr="00DE7453" w:rsidRDefault="00DC75F7" w:rsidP="00DC75F7">
            <w:pPr>
              <w:spacing w:before="40" w:line="259" w:lineRule="auto"/>
              <w:rPr>
                <w:sz w:val="22"/>
                <w:szCs w:val="22"/>
              </w:rPr>
            </w:pPr>
            <w:r w:rsidRPr="0065769A">
              <w:t>2. Представление в финансовой отчетности зарубежной деятельности</w:t>
            </w:r>
            <w:r w:rsidRPr="00DE7453">
              <w:rPr>
                <w:sz w:val="22"/>
                <w:szCs w:val="22"/>
              </w:rPr>
              <w:t xml:space="preserve"> </w:t>
            </w:r>
          </w:p>
        </w:tc>
      </w:tr>
      <w:tr w:rsidR="00F80B8F" w:rsidRPr="00DE7453" w:rsidTr="00CC485A">
        <w:tc>
          <w:tcPr>
            <w:tcW w:w="3348" w:type="dxa"/>
          </w:tcPr>
          <w:p w:rsidR="00F80B8F" w:rsidRPr="00824CDC" w:rsidRDefault="00F80B8F" w:rsidP="00CC485A">
            <w:pPr>
              <w:jc w:val="both"/>
              <w:rPr>
                <w:i/>
              </w:rPr>
            </w:pPr>
            <w:r w:rsidRPr="0065769A">
              <w:rPr>
                <w:b/>
              </w:rPr>
              <w:t>Раскрытие информации о финансовых инструментах</w:t>
            </w:r>
            <w:r w:rsidRPr="0065769A">
              <w:rPr>
                <w:i/>
              </w:rPr>
              <w:t xml:space="preserve"> (</w:t>
            </w:r>
            <w:r>
              <w:rPr>
                <w:i/>
              </w:rPr>
              <w:t>МСФОГС 15 «Финансовые инструменты: раскрытие и представление информации»)</w:t>
            </w:r>
          </w:p>
          <w:p w:rsidR="00F80B8F" w:rsidRPr="0065769A" w:rsidRDefault="00F80B8F" w:rsidP="00CC485A">
            <w:pPr>
              <w:jc w:val="both"/>
            </w:pPr>
          </w:p>
        </w:tc>
        <w:tc>
          <w:tcPr>
            <w:tcW w:w="6223" w:type="dxa"/>
          </w:tcPr>
          <w:p w:rsidR="00F80B8F" w:rsidRPr="0065769A" w:rsidRDefault="00F80B8F" w:rsidP="00F80B8F">
            <w:pPr>
              <w:jc w:val="both"/>
            </w:pPr>
            <w:r w:rsidRPr="0065769A">
              <w:t>1. Понятие и категории финансовых инструментов</w:t>
            </w:r>
          </w:p>
          <w:p w:rsidR="00F80B8F" w:rsidRPr="0065769A" w:rsidRDefault="00F80B8F" w:rsidP="00F80B8F">
            <w:pPr>
              <w:jc w:val="both"/>
            </w:pPr>
            <w:r w:rsidRPr="0065769A">
              <w:t>2. Признание и первоначальная оценка финансовых инструментов</w:t>
            </w:r>
          </w:p>
          <w:p w:rsidR="00F80B8F" w:rsidRPr="0065769A" w:rsidRDefault="00F80B8F" w:rsidP="00F80B8F">
            <w:pPr>
              <w:jc w:val="both"/>
            </w:pPr>
            <w:r w:rsidRPr="0065769A">
              <w:t>3. Последующая оценка финансовых инструментов</w:t>
            </w:r>
          </w:p>
          <w:p w:rsidR="00F80B8F" w:rsidRPr="00DE7453" w:rsidRDefault="00F80B8F" w:rsidP="00F80B8F">
            <w:pPr>
              <w:rPr>
                <w:sz w:val="22"/>
                <w:szCs w:val="22"/>
              </w:rPr>
            </w:pPr>
            <w:r w:rsidRPr="0065769A">
              <w:t>4. Хеджирование финансовых инструментов и раскрытие информации в финансовой отчетности</w:t>
            </w:r>
            <w:r w:rsidRPr="00DE7453">
              <w:rPr>
                <w:sz w:val="22"/>
                <w:szCs w:val="22"/>
              </w:rPr>
              <w:t xml:space="preserve"> </w:t>
            </w:r>
          </w:p>
        </w:tc>
      </w:tr>
      <w:tr w:rsidR="00F80B8F" w:rsidRPr="00DE7453" w:rsidTr="00CC485A">
        <w:tc>
          <w:tcPr>
            <w:tcW w:w="3348" w:type="dxa"/>
          </w:tcPr>
          <w:p w:rsidR="00F80B8F" w:rsidRPr="0065769A" w:rsidRDefault="00F80B8F" w:rsidP="00CC485A">
            <w:pPr>
              <w:jc w:val="both"/>
              <w:rPr>
                <w:i/>
              </w:rPr>
            </w:pPr>
            <w:r w:rsidRPr="0065769A">
              <w:rPr>
                <w:b/>
              </w:rPr>
              <w:t>Вознаграждение работников и отчетность по планам пенсионного обеспечения</w:t>
            </w:r>
            <w:r w:rsidRPr="0065769A">
              <w:rPr>
                <w:i/>
              </w:rPr>
              <w:t xml:space="preserve"> (</w:t>
            </w:r>
            <w:r>
              <w:rPr>
                <w:i/>
              </w:rPr>
              <w:t>МСФОГС 25 «Вознаграждение работникам»</w:t>
            </w:r>
            <w:proofErr w:type="gramStart"/>
            <w:r w:rsidRPr="0065769A">
              <w:rPr>
                <w:i/>
              </w:rPr>
              <w:t xml:space="preserve"> )</w:t>
            </w:r>
            <w:proofErr w:type="gramEnd"/>
          </w:p>
          <w:p w:rsidR="00F80B8F" w:rsidRPr="0065769A" w:rsidRDefault="00F80B8F" w:rsidP="00CC485A">
            <w:pPr>
              <w:jc w:val="both"/>
            </w:pPr>
            <w:r w:rsidRPr="0065769A">
              <w:t xml:space="preserve"> </w:t>
            </w:r>
          </w:p>
        </w:tc>
        <w:tc>
          <w:tcPr>
            <w:tcW w:w="6223" w:type="dxa"/>
          </w:tcPr>
          <w:p w:rsidR="00F80B8F" w:rsidRPr="0065769A" w:rsidRDefault="00F80B8F" w:rsidP="00F80B8F">
            <w:pPr>
              <w:jc w:val="both"/>
            </w:pPr>
            <w:r w:rsidRPr="0065769A">
              <w:t>1. Краткосрочные вознаграждения работникам</w:t>
            </w:r>
          </w:p>
          <w:p w:rsidR="00F80B8F" w:rsidRPr="00DE7453" w:rsidRDefault="00F80B8F" w:rsidP="00F80B8F">
            <w:pPr>
              <w:tabs>
                <w:tab w:val="left" w:pos="3540"/>
              </w:tabs>
              <w:spacing w:before="40" w:line="259" w:lineRule="auto"/>
              <w:rPr>
                <w:sz w:val="22"/>
                <w:szCs w:val="22"/>
              </w:rPr>
            </w:pPr>
            <w:r w:rsidRPr="0065769A">
              <w:t xml:space="preserve">2. Вознаграждения работникам по окончании трудовой деятельности. </w:t>
            </w:r>
          </w:p>
        </w:tc>
      </w:tr>
      <w:tr w:rsidR="00B2273B" w:rsidRPr="00DE7453" w:rsidTr="00CC485A">
        <w:tc>
          <w:tcPr>
            <w:tcW w:w="3348" w:type="dxa"/>
          </w:tcPr>
          <w:p w:rsidR="00B2273B" w:rsidRPr="0065769A" w:rsidRDefault="00B2273B" w:rsidP="00CC485A">
            <w:pPr>
              <w:jc w:val="both"/>
              <w:rPr>
                <w:i/>
              </w:rPr>
            </w:pPr>
            <w:r w:rsidRPr="0065769A">
              <w:rPr>
                <w:b/>
              </w:rPr>
              <w:t>Теоретические основы консолидированной  финансовой отчетности</w:t>
            </w:r>
            <w:r w:rsidRPr="0065769A">
              <w:rPr>
                <w:i/>
              </w:rPr>
              <w:t xml:space="preserve"> (</w:t>
            </w:r>
            <w:r>
              <w:rPr>
                <w:i/>
              </w:rPr>
              <w:t>МСФОГС 6</w:t>
            </w:r>
            <w:r w:rsidRPr="0065769A">
              <w:rPr>
                <w:i/>
              </w:rPr>
              <w:t xml:space="preserve"> </w:t>
            </w:r>
            <w:r w:rsidRPr="0065769A">
              <w:rPr>
                <w:i/>
              </w:rPr>
              <w:lastRenderedPageBreak/>
              <w:t>«Консолидированная</w:t>
            </w:r>
            <w:r>
              <w:rPr>
                <w:i/>
              </w:rPr>
              <w:t xml:space="preserve"> и отдельная</w:t>
            </w:r>
            <w:r w:rsidRPr="0065769A">
              <w:rPr>
                <w:i/>
              </w:rPr>
              <w:t xml:space="preserve"> финансовая отчетность», </w:t>
            </w:r>
            <w:r>
              <w:rPr>
                <w:i/>
              </w:rPr>
              <w:t>МСФОГС 7</w:t>
            </w:r>
            <w:r w:rsidRPr="0065769A">
              <w:rPr>
                <w:i/>
              </w:rPr>
              <w:t xml:space="preserve"> «Инвес</w:t>
            </w:r>
            <w:r>
              <w:rPr>
                <w:i/>
              </w:rPr>
              <w:t>тиции в ассоциированные организации</w:t>
            </w:r>
            <w:r w:rsidRPr="0065769A">
              <w:rPr>
                <w:i/>
              </w:rPr>
              <w:t xml:space="preserve">», </w:t>
            </w:r>
            <w:r>
              <w:rPr>
                <w:i/>
              </w:rPr>
              <w:t>МСФОГС 8 «Участие в совместной деятельности</w:t>
            </w:r>
            <w:r w:rsidRPr="0065769A">
              <w:rPr>
                <w:i/>
              </w:rPr>
              <w:t xml:space="preserve">», </w:t>
            </w:r>
            <w:r>
              <w:rPr>
                <w:i/>
              </w:rPr>
              <w:t xml:space="preserve">МИСФОГС </w:t>
            </w:r>
            <w:r w:rsidRPr="0065769A">
              <w:rPr>
                <w:i/>
              </w:rPr>
              <w:t>2</w:t>
            </w:r>
            <w:r>
              <w:rPr>
                <w:i/>
              </w:rPr>
              <w:t>0</w:t>
            </w:r>
            <w:r w:rsidRPr="0065769A">
              <w:rPr>
                <w:i/>
              </w:rPr>
              <w:t xml:space="preserve"> «Раскрытие информац</w:t>
            </w:r>
            <w:r>
              <w:rPr>
                <w:i/>
              </w:rPr>
              <w:t>ии о связанных сторонах</w:t>
            </w:r>
            <w:r w:rsidRPr="0065769A">
              <w:rPr>
                <w:i/>
              </w:rPr>
              <w:t>»)</w:t>
            </w:r>
          </w:p>
          <w:p w:rsidR="00B2273B" w:rsidRPr="0065769A" w:rsidRDefault="00B2273B" w:rsidP="00CC485A">
            <w:pPr>
              <w:jc w:val="both"/>
            </w:pPr>
          </w:p>
        </w:tc>
        <w:tc>
          <w:tcPr>
            <w:tcW w:w="6223" w:type="dxa"/>
          </w:tcPr>
          <w:p w:rsidR="00B2273B" w:rsidRPr="0065769A" w:rsidRDefault="00B2273B" w:rsidP="00B2273B">
            <w:pPr>
              <w:jc w:val="both"/>
            </w:pPr>
            <w:r w:rsidRPr="0065769A">
              <w:lastRenderedPageBreak/>
              <w:t>1. Объединение бизнеса и покупка компаний</w:t>
            </w:r>
          </w:p>
          <w:p w:rsidR="00B2273B" w:rsidRPr="00DE7453" w:rsidRDefault="00B2273B" w:rsidP="00B2273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5769A">
              <w:t>2.Консолидированная финансовая отчетность: состав и процедура ее составления</w:t>
            </w:r>
          </w:p>
        </w:tc>
      </w:tr>
    </w:tbl>
    <w:p w:rsidR="00900328" w:rsidRDefault="00900328"/>
    <w:sectPr w:rsidR="0090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702F"/>
    <w:rsid w:val="00057836"/>
    <w:rsid w:val="002F702F"/>
    <w:rsid w:val="00390D4E"/>
    <w:rsid w:val="00900328"/>
    <w:rsid w:val="009641CF"/>
    <w:rsid w:val="009D05A1"/>
    <w:rsid w:val="00B2273B"/>
    <w:rsid w:val="00DC75F7"/>
    <w:rsid w:val="00E636D2"/>
    <w:rsid w:val="00F8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2016-02-04T06:53:00Z</dcterms:created>
  <dcterms:modified xsi:type="dcterms:W3CDTF">2016-02-04T07:14:00Z</dcterms:modified>
</cp:coreProperties>
</file>