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C9" w:rsidRPr="00D01B1A" w:rsidRDefault="00F74CC9" w:rsidP="00F74CC9">
      <w:pPr>
        <w:jc w:val="center"/>
        <w:rPr>
          <w:b/>
        </w:rPr>
      </w:pPr>
      <w:r w:rsidRPr="00D01B1A">
        <w:rPr>
          <w:b/>
        </w:rPr>
        <w:t>ВОПРОСЫ К ЭКЗАМЕНАМ</w:t>
      </w:r>
    </w:p>
    <w:p w:rsidR="00F74CC9" w:rsidRPr="00D01B1A" w:rsidRDefault="00D8210D" w:rsidP="00F74CC9">
      <w:pPr>
        <w:jc w:val="center"/>
        <w:rPr>
          <w:b/>
          <w:sz w:val="24"/>
          <w:szCs w:val="24"/>
        </w:rPr>
      </w:pPr>
      <w:r w:rsidRPr="00D8210D">
        <w:rPr>
          <w:b/>
          <w:sz w:val="24"/>
          <w:szCs w:val="24"/>
        </w:rPr>
        <w:t xml:space="preserve"> по дисциплине</w:t>
      </w:r>
      <w:r w:rsidR="00F74CC9" w:rsidRPr="00D01B1A">
        <w:rPr>
          <w:b/>
          <w:sz w:val="28"/>
          <w:szCs w:val="28"/>
        </w:rPr>
        <w:t xml:space="preserve"> </w:t>
      </w:r>
      <w:r w:rsidR="00F74CC9" w:rsidRPr="00D01B1A">
        <w:rPr>
          <w:b/>
          <w:sz w:val="24"/>
          <w:szCs w:val="24"/>
        </w:rPr>
        <w:t xml:space="preserve">«Международные </w:t>
      </w:r>
      <w:r w:rsidR="002B71A9">
        <w:rPr>
          <w:b/>
          <w:sz w:val="24"/>
          <w:szCs w:val="24"/>
        </w:rPr>
        <w:t>с</w:t>
      </w:r>
      <w:r w:rsidR="00F74CC9" w:rsidRPr="00D01B1A">
        <w:rPr>
          <w:b/>
          <w:sz w:val="24"/>
          <w:szCs w:val="24"/>
        </w:rPr>
        <w:t xml:space="preserve">тандарты </w:t>
      </w:r>
      <w:r w:rsidR="002B71A9">
        <w:rPr>
          <w:b/>
          <w:sz w:val="24"/>
          <w:szCs w:val="24"/>
        </w:rPr>
        <w:t>б</w:t>
      </w:r>
      <w:r w:rsidR="00F74CC9" w:rsidRPr="00D01B1A">
        <w:rPr>
          <w:b/>
          <w:sz w:val="24"/>
          <w:szCs w:val="24"/>
        </w:rPr>
        <w:t xml:space="preserve">ухгалтерского </w:t>
      </w:r>
      <w:r w:rsidR="002B71A9">
        <w:rPr>
          <w:b/>
          <w:sz w:val="24"/>
          <w:szCs w:val="24"/>
        </w:rPr>
        <w:t>у</w:t>
      </w:r>
      <w:r w:rsidR="00F74CC9" w:rsidRPr="00D01B1A">
        <w:rPr>
          <w:b/>
          <w:sz w:val="24"/>
          <w:szCs w:val="24"/>
        </w:rPr>
        <w:t xml:space="preserve">чета, </w:t>
      </w:r>
      <w:r w:rsidR="002B71A9">
        <w:rPr>
          <w:b/>
          <w:sz w:val="24"/>
          <w:szCs w:val="24"/>
        </w:rPr>
        <w:t>ф</w:t>
      </w:r>
      <w:r w:rsidR="00F74CC9" w:rsidRPr="00D01B1A">
        <w:rPr>
          <w:b/>
          <w:sz w:val="24"/>
          <w:szCs w:val="24"/>
        </w:rPr>
        <w:t xml:space="preserve">инансовой </w:t>
      </w:r>
      <w:r w:rsidR="002B71A9">
        <w:rPr>
          <w:b/>
          <w:sz w:val="24"/>
          <w:szCs w:val="24"/>
        </w:rPr>
        <w:t>о</w:t>
      </w:r>
      <w:r w:rsidR="00F74CC9" w:rsidRPr="00D01B1A">
        <w:rPr>
          <w:b/>
          <w:sz w:val="24"/>
          <w:szCs w:val="24"/>
        </w:rPr>
        <w:t xml:space="preserve">тчетности и </w:t>
      </w:r>
      <w:r w:rsidR="002B71A9">
        <w:rPr>
          <w:b/>
          <w:sz w:val="24"/>
          <w:szCs w:val="24"/>
        </w:rPr>
        <w:t>а</w:t>
      </w:r>
      <w:r w:rsidR="00F74CC9" w:rsidRPr="00D01B1A">
        <w:rPr>
          <w:b/>
          <w:sz w:val="24"/>
          <w:szCs w:val="24"/>
        </w:rPr>
        <w:t>удита»</w:t>
      </w:r>
    </w:p>
    <w:p w:rsidR="00843C6E" w:rsidRPr="00D01B1A" w:rsidRDefault="00843C6E">
      <w:pPr>
        <w:rPr>
          <w:b/>
        </w:rPr>
      </w:pPr>
      <w:bookmarkStart w:id="0" w:name="_GoBack"/>
      <w:bookmarkEnd w:id="0"/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>Финансовая отчетность и рынок. Основополагающие черты полезной бухгалтерской информации.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>Элементы финансовой отчетности. Измерение элементов финансовой отчетности.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и условия составления финансовой отчетности. 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>Существенность, объединение и зачет отчетных статей.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>Отчетный</w:t>
      </w:r>
      <w:r w:rsidR="00D01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 бухгалтерский баланс. Отчет о прибылях и убытках. 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Отчет об изменениях в капитале. Примечания к финансовой отчетности. Первое представление отчетности по МСФО. 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Назначение и содержание отчетов об источниках и использовании денежных средств. 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1A">
        <w:rPr>
          <w:rFonts w:ascii="Times New Roman" w:hAnsi="Times New Roman" w:cs="Times New Roman"/>
          <w:sz w:val="24"/>
          <w:szCs w:val="24"/>
        </w:rPr>
        <w:t>Составление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косвенным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методом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отчета по методу прямого отражения поступления и расходования денежных средств. 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Представление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потоков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денежных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>.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>Общие правила амортизации. Особенности амортизации основных средств.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Амортизация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арендованного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имущества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>Амортизация нематериальных активов. Погашение стоимости деловой репутации фирмы.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>Амортизация затрат на разработку. Учет обесценения активов.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уменьшения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стоимости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активов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>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Материальные оборотные запасы. Недвижимость и другое имущество, относящееся к основным средствам.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Аренда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имущества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>.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>Финансовая отчетность арендатора. Финансовая отчетность арендодателя.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1B1A">
        <w:rPr>
          <w:rFonts w:ascii="Times New Roman" w:hAnsi="Times New Roman" w:cs="Times New Roman"/>
          <w:sz w:val="24"/>
          <w:szCs w:val="24"/>
          <w:lang w:val="ru-RU"/>
        </w:rPr>
        <w:t>Нематериальные активы.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1B1A">
        <w:rPr>
          <w:rFonts w:ascii="Times New Roman" w:hAnsi="Times New Roman" w:cs="Times New Roman"/>
          <w:sz w:val="24"/>
          <w:szCs w:val="24"/>
          <w:lang w:val="ru-RU"/>
        </w:rPr>
        <w:t>Особенности признания и оценки нематериальных активов.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1B1A">
        <w:rPr>
          <w:rFonts w:ascii="Times New Roman" w:hAnsi="Times New Roman" w:cs="Times New Roman"/>
          <w:sz w:val="24"/>
          <w:szCs w:val="24"/>
          <w:lang w:val="ru-RU"/>
        </w:rPr>
        <w:t xml:space="preserve">Раскрытие информации о нематериальных активах. 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1B1A">
        <w:rPr>
          <w:rFonts w:ascii="Times New Roman" w:hAnsi="Times New Roman" w:cs="Times New Roman"/>
          <w:sz w:val="24"/>
          <w:szCs w:val="24"/>
          <w:lang w:val="ru-RU"/>
        </w:rPr>
        <w:t xml:space="preserve">Резервы и обязательства. 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>Условные активы и обязательства. Раскрытие информации о резервах и условных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1B1A">
        <w:rPr>
          <w:rFonts w:ascii="Times New Roman" w:hAnsi="Times New Roman" w:cs="Times New Roman"/>
          <w:sz w:val="24"/>
          <w:szCs w:val="24"/>
          <w:lang w:val="ru-RU"/>
        </w:rPr>
        <w:t xml:space="preserve">Общий подход к учету инвестиций. Инвестиции в дочерние и ассоциированные организации. 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1B1A">
        <w:rPr>
          <w:rFonts w:ascii="Times New Roman" w:hAnsi="Times New Roman" w:cs="Times New Roman"/>
          <w:sz w:val="24"/>
          <w:szCs w:val="24"/>
          <w:lang w:val="ru-RU"/>
        </w:rPr>
        <w:t>Инвестиционная собственность.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>Вложения в совместную деятельность. Раскрытие информации в финансовой отчетности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1B1A">
        <w:rPr>
          <w:rFonts w:ascii="Times New Roman" w:hAnsi="Times New Roman" w:cs="Times New Roman"/>
          <w:sz w:val="24"/>
          <w:szCs w:val="24"/>
          <w:lang w:val="ru-RU"/>
        </w:rPr>
        <w:t>Финансовые инструменты, финансовые активы и финансовые обязательства. Определения категорий финансовых активов и финансовых обязательств. Признание, прекращение признания финансовых активов и обязательств. Зачеты финансовых активов и финансовых обязательств.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01B1A">
        <w:rPr>
          <w:rFonts w:ascii="Times New Roman" w:hAnsi="Times New Roman" w:cs="Times New Roman"/>
          <w:sz w:val="24"/>
          <w:szCs w:val="24"/>
          <w:lang w:val="ru-RU"/>
        </w:rPr>
        <w:t xml:space="preserve">Оценка финансовых инструментов. Хеджирование финансовых инструментов.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Раскрытие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финансовых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инструментах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>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1A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затрат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займам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>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B1A">
        <w:rPr>
          <w:rFonts w:ascii="Times New Roman" w:hAnsi="Times New Roman" w:cs="Times New Roman"/>
          <w:sz w:val="24"/>
          <w:szCs w:val="24"/>
        </w:rPr>
        <w:t>Определение выручки.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Выручка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продажи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товаров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B1A">
        <w:rPr>
          <w:rFonts w:ascii="Times New Roman" w:hAnsi="Times New Roman" w:cs="Times New Roman"/>
          <w:sz w:val="24"/>
          <w:szCs w:val="24"/>
        </w:rPr>
        <w:t xml:space="preserve">Выручка от оказания услуг. 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Выручка от процентов, лицензионных платежей и дивидендов.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Учет государственных субсидий. Договоры подряда. 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Затраты и доходы по договорам подряда. 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>Признание доходов и расходов по договору подряда.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Учет операций в иностранной валюте. Пересчет данных о зарубежных операциях.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Отчетность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гиперинфляции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. Влияние инфляции на финансовую отчетность. 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B1A">
        <w:rPr>
          <w:rFonts w:ascii="Times New Roman" w:hAnsi="Times New Roman" w:cs="Times New Roman"/>
          <w:sz w:val="24"/>
          <w:szCs w:val="24"/>
        </w:rPr>
        <w:t>Учет последствий инфляции.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B1A">
        <w:rPr>
          <w:rFonts w:ascii="Times New Roman" w:hAnsi="Times New Roman" w:cs="Times New Roman"/>
          <w:sz w:val="24"/>
          <w:szCs w:val="24"/>
        </w:rPr>
        <w:t>Учет объединения бизнеса.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1A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покупки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компаний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>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01B1A">
        <w:rPr>
          <w:rFonts w:ascii="Times New Roman" w:hAnsi="Times New Roman" w:cs="Times New Roman"/>
          <w:sz w:val="24"/>
          <w:szCs w:val="24"/>
          <w:lang w:val="ru-RU"/>
        </w:rPr>
        <w:t>Раскрытие информации об объединении бизнеса.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Отчетность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ассоциированных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компаниях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>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Консолидированная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финансовая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отчетность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прекращаемой деятельности и </w:t>
      </w:r>
      <w:proofErr w:type="spellStart"/>
      <w:r w:rsidRPr="002B71A9">
        <w:rPr>
          <w:rFonts w:ascii="Times New Roman" w:hAnsi="Times New Roman" w:cs="Times New Roman"/>
          <w:sz w:val="24"/>
          <w:szCs w:val="24"/>
          <w:lang w:val="ru-RU"/>
        </w:rPr>
        <w:t>внеоборотных</w:t>
      </w:r>
      <w:proofErr w:type="spellEnd"/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 активах, удерживаемых для продажи.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B1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существенных ошибках и изменении бухгалтерских оценок.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Раскрытие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изменениях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в учетной политике. 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налогообложении прибыли. Признание отложенных налоговых обязательств и требований. 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сегментной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>Раскрытие информации по отчетным сегментам.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событиях после отчетной даты. 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прибыли на акцию.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Промежуточная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финансовая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отчетность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>.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Краткосрочные вознаграждения. Вознаграждения по </w:t>
      </w:r>
      <w:proofErr w:type="gramStart"/>
      <w:r w:rsidRPr="002B71A9">
        <w:rPr>
          <w:rFonts w:ascii="Times New Roman" w:hAnsi="Times New Roman" w:cs="Times New Roman"/>
          <w:sz w:val="24"/>
          <w:szCs w:val="24"/>
          <w:lang w:val="ru-RU"/>
        </w:rPr>
        <w:t>окончании</w:t>
      </w:r>
      <w:proofErr w:type="gramEnd"/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 трудовой деятельности.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1A">
        <w:rPr>
          <w:rFonts w:ascii="Times New Roman" w:hAnsi="Times New Roman" w:cs="Times New Roman"/>
          <w:sz w:val="24"/>
          <w:szCs w:val="24"/>
        </w:rPr>
        <w:t>Расчеты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показателей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пенсионных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планов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Фондированные и </w:t>
      </w:r>
      <w:proofErr w:type="spellStart"/>
      <w:r w:rsidRPr="002B71A9">
        <w:rPr>
          <w:rFonts w:ascii="Times New Roman" w:hAnsi="Times New Roman" w:cs="Times New Roman"/>
          <w:sz w:val="24"/>
          <w:szCs w:val="24"/>
          <w:lang w:val="ru-RU"/>
        </w:rPr>
        <w:t>нефондированные</w:t>
      </w:r>
      <w:proofErr w:type="spellEnd"/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 активы пенсионного плана. 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Отчетность по планам пенсионного обеспечения. 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Прочие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долгосрочные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вознаграждения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работникам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>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01B1A">
        <w:rPr>
          <w:rFonts w:ascii="Times New Roman" w:hAnsi="Times New Roman" w:cs="Times New Roman"/>
          <w:sz w:val="24"/>
          <w:szCs w:val="24"/>
          <w:lang w:val="ru-RU"/>
        </w:rPr>
        <w:t>Вознаграждения и выплаты на основе долевых финансовых инструментов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>Признание и оценка активов по разведке и оценке запасов минеральных ресурсов. Представление и раскрытие информации о разведке и оценке минеральных ресурсов.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Общий подход к учету биологических активов и сельскохозяйственной продукции. 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Признание и оценка биологических активов и сельскохозяйственной продукции. 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 xml:space="preserve">Признание прибыли (убытка) от сельскохозяйственной деятельности.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Раскрытие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1A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D01B1A">
        <w:rPr>
          <w:rFonts w:ascii="Times New Roman" w:hAnsi="Times New Roman" w:cs="Times New Roman"/>
          <w:sz w:val="24"/>
          <w:szCs w:val="24"/>
        </w:rPr>
        <w:t xml:space="preserve"> о сельскохозяйственной деятельности.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>Определение договора страхования и сфера применения стандарта.</w:t>
      </w:r>
    </w:p>
    <w:p w:rsidR="00005580" w:rsidRPr="00D01B1A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01B1A">
        <w:rPr>
          <w:rFonts w:ascii="Times New Roman" w:hAnsi="Times New Roman" w:cs="Times New Roman"/>
          <w:sz w:val="24"/>
          <w:szCs w:val="24"/>
          <w:lang w:val="ru-RU"/>
        </w:rPr>
        <w:t xml:space="preserve">Отражение и оценка договоров страхования. </w:t>
      </w:r>
    </w:p>
    <w:p w:rsidR="00005580" w:rsidRPr="002B71A9" w:rsidRDefault="00005580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71A9">
        <w:rPr>
          <w:rFonts w:ascii="Times New Roman" w:hAnsi="Times New Roman" w:cs="Times New Roman"/>
          <w:sz w:val="24"/>
          <w:szCs w:val="24"/>
          <w:lang w:val="ru-RU"/>
        </w:rPr>
        <w:t>Раскрытие информации о договорах страхования.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 xml:space="preserve">Содержание и особенности применения международных стандартов аудита (МСА). 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 xml:space="preserve">История создания МСА. Причины и условия их возникновения. 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 xml:space="preserve">МСА и национальные правила аудиторской деятельности. 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 xml:space="preserve">Порядок разработки и принятия МСА. Использование международных стандартов. 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>Унификация, стандартизация и гармонизация.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>Основные направления совершенствования МСА.</w:t>
      </w:r>
    </w:p>
    <w:p w:rsidR="00F74CC9" w:rsidRPr="002B71A9" w:rsidRDefault="00F74CC9" w:rsidP="00F74CC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01B1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Роль МСА в предоставляемой финансовой отчетности во всем мире. </w:t>
      </w:r>
      <w:r w:rsidRPr="002B71A9">
        <w:rPr>
          <w:rFonts w:ascii="Times New Roman" w:hAnsi="Times New Roman" w:cs="Times New Roman"/>
          <w:sz w:val="24"/>
          <w:szCs w:val="24"/>
          <w:lang w:val="ru-RU"/>
        </w:rPr>
        <w:t>Разработка новых стандартов, пересмотр существующих стандартов.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>Предисловие к международным стандартам аудита и сопутствующих услуг (МСА 100).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>Глоссарий терминов (МСА 110).  Концептуальная основа Международных стандартов аудита (МСА 120).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 xml:space="preserve">Сравнение МСА с Правилами аудиторской деятельности в Республике Беларусь (ПАД) </w:t>
      </w:r>
    </w:p>
    <w:p w:rsidR="00F74CC9" w:rsidRPr="00D01B1A" w:rsidRDefault="00D8210D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7" w:anchor="a13" w:tooltip="+" w:history="1">
        <w:r w:rsidR="00F74CC9" w:rsidRPr="00D01B1A">
          <w:rPr>
            <w:sz w:val="24"/>
            <w:szCs w:val="24"/>
          </w:rPr>
          <w:t>Требования</w:t>
        </w:r>
      </w:hyperlink>
      <w:r w:rsidR="00F74CC9" w:rsidRPr="00D01B1A">
        <w:rPr>
          <w:sz w:val="24"/>
          <w:szCs w:val="24"/>
        </w:rPr>
        <w:t>, предъявляемые к правилам аудиторской деятельности аудиторской организации или аудитора – индивидуального предпринимателя.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 xml:space="preserve">Аудиторское доказательство (МСА 500).  Аудиторское доказательство - дополнительные вопросы, касающиеся конкретных статей  (МСА 501).  Первоначальные соглашения – начальное сальдо (МСА 510). 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 xml:space="preserve">Аналитические процедуры (МСА 520).  Аудиторская выборка и другие выборочные процедуры тестирования (МСА 530). 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 xml:space="preserve">Аудит бухгалтерских оценок  (МСА 540).  Связанные стороны (МСА 550).  Последующие события (МСА 560). Непрерывная деятельность  (МСА 570).  Представление руководства субъекта (МСА 580).  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>Сравнение МСА с ПАД.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 xml:space="preserve"> </w:t>
      </w:r>
      <w:hyperlink r:id="rId8" w:anchor="a50" w:tooltip="+" w:history="1">
        <w:r w:rsidRPr="00D01B1A">
          <w:rPr>
            <w:sz w:val="24"/>
            <w:szCs w:val="24"/>
          </w:rPr>
          <w:t>Аудиторские</w:t>
        </w:r>
      </w:hyperlink>
      <w:r w:rsidRPr="00D01B1A">
        <w:rPr>
          <w:sz w:val="24"/>
          <w:szCs w:val="24"/>
        </w:rPr>
        <w:t xml:space="preserve"> доказательства.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 xml:space="preserve"> </w:t>
      </w:r>
      <w:hyperlink r:id="rId9" w:anchor="a1" w:tooltip="+" w:history="1">
        <w:r w:rsidRPr="00D01B1A">
          <w:rPr>
            <w:sz w:val="24"/>
            <w:szCs w:val="24"/>
          </w:rPr>
          <w:t>Получение</w:t>
        </w:r>
      </w:hyperlink>
      <w:r w:rsidRPr="00D01B1A">
        <w:rPr>
          <w:sz w:val="24"/>
          <w:szCs w:val="24"/>
        </w:rPr>
        <w:t xml:space="preserve"> аудиторских доказательств в некоторых конкретных случаях. </w:t>
      </w:r>
      <w:hyperlink r:id="rId10" w:anchor="a10" w:tooltip="+" w:history="1">
        <w:r w:rsidRPr="00D01B1A">
          <w:rPr>
            <w:sz w:val="24"/>
            <w:szCs w:val="24"/>
          </w:rPr>
          <w:t>Подтверждающая</w:t>
        </w:r>
      </w:hyperlink>
      <w:r w:rsidRPr="00D01B1A">
        <w:rPr>
          <w:sz w:val="24"/>
          <w:szCs w:val="24"/>
        </w:rPr>
        <w:t xml:space="preserve"> информация из внешних источников.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 xml:space="preserve"> </w:t>
      </w:r>
      <w:hyperlink r:id="rId11" w:anchor="a39" w:tooltip="+" w:history="1">
        <w:r w:rsidRPr="00D01B1A">
          <w:rPr>
            <w:sz w:val="24"/>
            <w:szCs w:val="24"/>
          </w:rPr>
          <w:t>Начальные</w:t>
        </w:r>
      </w:hyperlink>
      <w:r w:rsidRPr="00D01B1A">
        <w:rPr>
          <w:sz w:val="24"/>
          <w:szCs w:val="24"/>
        </w:rPr>
        <w:t xml:space="preserve"> и сопоставимые данные в бухгалтерской (финансовой) отчетности. </w:t>
      </w:r>
      <w:hyperlink r:id="rId12" w:anchor="a14" w:tooltip="+" w:history="1">
        <w:r w:rsidRPr="00D01B1A">
          <w:rPr>
            <w:sz w:val="24"/>
            <w:szCs w:val="24"/>
          </w:rPr>
          <w:t>Аналитические</w:t>
        </w:r>
      </w:hyperlink>
      <w:r w:rsidRPr="00D01B1A">
        <w:rPr>
          <w:sz w:val="24"/>
          <w:szCs w:val="24"/>
        </w:rPr>
        <w:t xml:space="preserve"> процедуры.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 xml:space="preserve"> </w:t>
      </w:r>
      <w:hyperlink r:id="rId13" w:anchor="a1" w:tooltip="+" w:history="1">
        <w:r w:rsidRPr="00D01B1A">
          <w:rPr>
            <w:sz w:val="24"/>
            <w:szCs w:val="24"/>
          </w:rPr>
          <w:t>Аудиторская</w:t>
        </w:r>
      </w:hyperlink>
      <w:r w:rsidRPr="00D01B1A">
        <w:rPr>
          <w:sz w:val="24"/>
          <w:szCs w:val="24"/>
        </w:rPr>
        <w:t xml:space="preserve"> выборка, </w:t>
      </w:r>
      <w:hyperlink r:id="rId14" w:anchor="a13" w:tooltip="+" w:history="1">
        <w:r w:rsidRPr="00D01B1A">
          <w:rPr>
            <w:sz w:val="24"/>
            <w:szCs w:val="24"/>
          </w:rPr>
          <w:t>Аудит</w:t>
        </w:r>
      </w:hyperlink>
      <w:r w:rsidRPr="00D01B1A">
        <w:rPr>
          <w:sz w:val="24"/>
          <w:szCs w:val="24"/>
        </w:rPr>
        <w:t xml:space="preserve"> оценочных значений в бухгалтерском </w:t>
      </w:r>
      <w:proofErr w:type="gramStart"/>
      <w:r w:rsidRPr="00D01B1A">
        <w:rPr>
          <w:sz w:val="24"/>
          <w:szCs w:val="24"/>
        </w:rPr>
        <w:t>учете</w:t>
      </w:r>
      <w:proofErr w:type="gramEnd"/>
      <w:r w:rsidRPr="00D01B1A">
        <w:rPr>
          <w:sz w:val="24"/>
          <w:szCs w:val="24"/>
        </w:rPr>
        <w:t>.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 xml:space="preserve"> </w:t>
      </w:r>
      <w:hyperlink r:id="rId15" w:anchor="a2" w:tooltip="+" w:history="1">
        <w:r w:rsidRPr="00D01B1A">
          <w:rPr>
            <w:sz w:val="24"/>
            <w:szCs w:val="24"/>
          </w:rPr>
          <w:t>Учет</w:t>
        </w:r>
      </w:hyperlink>
      <w:r w:rsidRPr="00D01B1A">
        <w:rPr>
          <w:sz w:val="24"/>
          <w:szCs w:val="24"/>
        </w:rPr>
        <w:t xml:space="preserve"> операций со связанными сторонами в ходе аудита.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 xml:space="preserve"> </w:t>
      </w:r>
      <w:hyperlink r:id="rId16" w:anchor="a12" w:tooltip="+" w:history="1">
        <w:r w:rsidRPr="00D01B1A">
          <w:rPr>
            <w:sz w:val="24"/>
            <w:szCs w:val="24"/>
          </w:rPr>
          <w:t>Допущение</w:t>
        </w:r>
      </w:hyperlink>
      <w:r w:rsidRPr="00D01B1A">
        <w:rPr>
          <w:sz w:val="24"/>
          <w:szCs w:val="24"/>
        </w:rPr>
        <w:t xml:space="preserve"> о непрерывности деятельности </w:t>
      </w:r>
      <w:proofErr w:type="spellStart"/>
      <w:r w:rsidRPr="00D01B1A">
        <w:rPr>
          <w:sz w:val="24"/>
          <w:szCs w:val="24"/>
        </w:rPr>
        <w:t>аудируемого</w:t>
      </w:r>
      <w:proofErr w:type="spellEnd"/>
      <w:r w:rsidRPr="00D01B1A">
        <w:rPr>
          <w:sz w:val="24"/>
          <w:szCs w:val="24"/>
        </w:rPr>
        <w:t xml:space="preserve"> лица. </w:t>
      </w:r>
      <w:hyperlink r:id="rId17" w:anchor="a4" w:tooltip="+" w:history="1">
        <w:r w:rsidRPr="00D01B1A">
          <w:rPr>
            <w:sz w:val="24"/>
            <w:szCs w:val="24"/>
          </w:rPr>
          <w:t>Разъяснения</w:t>
        </w:r>
      </w:hyperlink>
      <w:r w:rsidRPr="00D01B1A">
        <w:rPr>
          <w:sz w:val="24"/>
          <w:szCs w:val="24"/>
        </w:rPr>
        <w:t xml:space="preserve">, предоставляемые руководством </w:t>
      </w:r>
      <w:proofErr w:type="spellStart"/>
      <w:r w:rsidRPr="00D01B1A">
        <w:rPr>
          <w:sz w:val="24"/>
          <w:szCs w:val="24"/>
        </w:rPr>
        <w:t>аудируемого</w:t>
      </w:r>
      <w:proofErr w:type="spellEnd"/>
      <w:r w:rsidRPr="00D01B1A">
        <w:rPr>
          <w:sz w:val="24"/>
          <w:szCs w:val="24"/>
        </w:rPr>
        <w:t xml:space="preserve"> лица.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 xml:space="preserve">Аудиторский отчет по финансовой отчетности (МСА 700). 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 xml:space="preserve">Сравнительные показатели (МСА 710).  Прочая информация в </w:t>
      </w:r>
      <w:proofErr w:type="gramStart"/>
      <w:r w:rsidRPr="00D01B1A">
        <w:rPr>
          <w:sz w:val="24"/>
          <w:szCs w:val="24"/>
        </w:rPr>
        <w:t>документах</w:t>
      </w:r>
      <w:proofErr w:type="gramEnd"/>
      <w:r w:rsidRPr="00D01B1A">
        <w:rPr>
          <w:sz w:val="24"/>
          <w:szCs w:val="24"/>
        </w:rPr>
        <w:t xml:space="preserve">, содержащих </w:t>
      </w:r>
      <w:proofErr w:type="spellStart"/>
      <w:r w:rsidRPr="00D01B1A">
        <w:rPr>
          <w:sz w:val="24"/>
          <w:szCs w:val="24"/>
        </w:rPr>
        <w:t>аудированную</w:t>
      </w:r>
      <w:proofErr w:type="spellEnd"/>
      <w:r w:rsidRPr="00D01B1A">
        <w:rPr>
          <w:sz w:val="24"/>
          <w:szCs w:val="24"/>
        </w:rPr>
        <w:t xml:space="preserve"> финансовую отчетность (МСА 720).  </w:t>
      </w:r>
    </w:p>
    <w:p w:rsid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 xml:space="preserve">Сравнение МСА с ПАД </w:t>
      </w:r>
      <w:hyperlink r:id="rId18" w:anchor="a31" w:tooltip="+" w:history="1">
        <w:r w:rsidRPr="00D01B1A">
          <w:rPr>
            <w:sz w:val="24"/>
            <w:szCs w:val="24"/>
          </w:rPr>
          <w:t>Аудиторское</w:t>
        </w:r>
      </w:hyperlink>
      <w:r w:rsidRPr="00D01B1A">
        <w:rPr>
          <w:sz w:val="24"/>
          <w:szCs w:val="24"/>
        </w:rPr>
        <w:t xml:space="preserve"> заключение по бухгалтерской (финансовой) отчетности.</w:t>
      </w:r>
    </w:p>
    <w:p w:rsidR="00F74CC9" w:rsidRPr="00D01B1A" w:rsidRDefault="00F74CC9" w:rsidP="00F74CC9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1B1A">
        <w:rPr>
          <w:sz w:val="24"/>
          <w:szCs w:val="24"/>
        </w:rPr>
        <w:t xml:space="preserve"> </w:t>
      </w:r>
      <w:hyperlink r:id="rId19" w:anchor="a2" w:tooltip="+" w:history="1">
        <w:r w:rsidRPr="00D01B1A">
          <w:rPr>
            <w:sz w:val="24"/>
            <w:szCs w:val="24"/>
          </w:rPr>
          <w:t>Письменная</w:t>
        </w:r>
      </w:hyperlink>
      <w:r w:rsidRPr="00D01B1A">
        <w:rPr>
          <w:sz w:val="24"/>
          <w:szCs w:val="24"/>
        </w:rPr>
        <w:t xml:space="preserve"> информация (отчет) аудиторской организации по результатам проведения</w:t>
      </w:r>
    </w:p>
    <w:sectPr w:rsidR="00F74CC9" w:rsidRPr="00D01B1A" w:rsidSect="0084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226D6"/>
    <w:multiLevelType w:val="hybridMultilevel"/>
    <w:tmpl w:val="431C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5DE"/>
    <w:rsid w:val="00005580"/>
    <w:rsid w:val="0001028F"/>
    <w:rsid w:val="000509CB"/>
    <w:rsid w:val="002204B5"/>
    <w:rsid w:val="002B71A9"/>
    <w:rsid w:val="002F04E7"/>
    <w:rsid w:val="0039516B"/>
    <w:rsid w:val="004425DE"/>
    <w:rsid w:val="004C2177"/>
    <w:rsid w:val="00613A86"/>
    <w:rsid w:val="006301D0"/>
    <w:rsid w:val="00723D98"/>
    <w:rsid w:val="0078200D"/>
    <w:rsid w:val="00843C6E"/>
    <w:rsid w:val="00855378"/>
    <w:rsid w:val="00897633"/>
    <w:rsid w:val="008A49B2"/>
    <w:rsid w:val="008A5C8D"/>
    <w:rsid w:val="00917F7D"/>
    <w:rsid w:val="00A06594"/>
    <w:rsid w:val="00C85CDD"/>
    <w:rsid w:val="00D01B1A"/>
    <w:rsid w:val="00D800ED"/>
    <w:rsid w:val="00D8210D"/>
    <w:rsid w:val="00DB534F"/>
    <w:rsid w:val="00E6307B"/>
    <w:rsid w:val="00F74CC9"/>
    <w:rsid w:val="00F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322" w:line="317" w:lineRule="exact"/>
        <w:ind w:left="6" w:firstLine="7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80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04B5"/>
    <w:pPr>
      <w:keepNext/>
      <w:keepLines/>
      <w:spacing w:before="480" w:line="317" w:lineRule="exact"/>
      <w:ind w:left="6" w:firstLine="73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0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4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0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0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0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0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04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0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04B5"/>
    <w:pPr>
      <w:spacing w:before="322"/>
      <w:ind w:left="6" w:firstLine="731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204B5"/>
    <w:pPr>
      <w:pBdr>
        <w:bottom w:val="single" w:sz="8" w:space="4" w:color="4F81BD" w:themeColor="accent1"/>
      </w:pBdr>
      <w:spacing w:before="322" w:after="300"/>
      <w:ind w:left="6" w:firstLine="73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20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04B5"/>
    <w:pPr>
      <w:numPr>
        <w:ilvl w:val="1"/>
      </w:numPr>
      <w:spacing w:before="322" w:line="317" w:lineRule="exact"/>
      <w:ind w:left="6" w:firstLine="731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204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04B5"/>
    <w:rPr>
      <w:b/>
      <w:bCs/>
    </w:rPr>
  </w:style>
  <w:style w:type="character" w:styleId="a9">
    <w:name w:val="Emphasis"/>
    <w:basedOn w:val="a0"/>
    <w:uiPriority w:val="20"/>
    <w:qFormat/>
    <w:rsid w:val="002204B5"/>
    <w:rPr>
      <w:i/>
      <w:iCs/>
    </w:rPr>
  </w:style>
  <w:style w:type="paragraph" w:styleId="aa">
    <w:name w:val="No Spacing"/>
    <w:uiPriority w:val="1"/>
    <w:qFormat/>
    <w:rsid w:val="002204B5"/>
    <w:pPr>
      <w:spacing w:line="240" w:lineRule="auto"/>
    </w:pPr>
  </w:style>
  <w:style w:type="paragraph" w:styleId="ab">
    <w:name w:val="List Paragraph"/>
    <w:basedOn w:val="a"/>
    <w:uiPriority w:val="34"/>
    <w:qFormat/>
    <w:rsid w:val="002204B5"/>
    <w:pPr>
      <w:spacing w:before="322" w:line="317" w:lineRule="exact"/>
      <w:ind w:left="720" w:firstLine="731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04B5"/>
    <w:pPr>
      <w:spacing w:before="322" w:line="317" w:lineRule="exact"/>
      <w:ind w:left="6" w:firstLine="731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04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04B5"/>
    <w:pPr>
      <w:pBdr>
        <w:bottom w:val="single" w:sz="4" w:space="4" w:color="4F81BD" w:themeColor="accent1"/>
      </w:pBdr>
      <w:spacing w:before="200" w:after="280" w:line="317" w:lineRule="exact"/>
      <w:ind w:left="936" w:right="936" w:firstLine="731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204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04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04B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04B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04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04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04B5"/>
    <w:pPr>
      <w:outlineLvl w:val="9"/>
    </w:pPr>
  </w:style>
  <w:style w:type="paragraph" w:styleId="23">
    <w:name w:val="Body Text Indent 2"/>
    <w:basedOn w:val="a"/>
    <w:link w:val="24"/>
    <w:rsid w:val="00F74C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74CC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User1\Temp\9934.htm" TargetMode="External"/><Relationship Id="rId13" Type="http://schemas.openxmlformats.org/officeDocument/2006/relationships/hyperlink" Target="file:///C:\Gbinfo_u\User1\Temp\9174.htm" TargetMode="External"/><Relationship Id="rId18" Type="http://schemas.openxmlformats.org/officeDocument/2006/relationships/hyperlink" Target="file:///C:\Gbinfo_u\User1\Temp\65036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C:\Gbinfo_u\User1\Temp\59101.htm" TargetMode="External"/><Relationship Id="rId12" Type="http://schemas.openxmlformats.org/officeDocument/2006/relationships/hyperlink" Target="file:///C:\Gbinfo_u\User1\Temp\9594.htm" TargetMode="External"/><Relationship Id="rId17" Type="http://schemas.openxmlformats.org/officeDocument/2006/relationships/hyperlink" Target="file:///C:\Gbinfo_u\User1\Temp\44898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Gbinfo_u\User1\Temp\60788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Gbinfo_u\User1\Temp\52138.ht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Gbinfo_u\User1\Temp\44898.htm" TargetMode="External"/><Relationship Id="rId10" Type="http://schemas.openxmlformats.org/officeDocument/2006/relationships/hyperlink" Target="file:///C:\Gbinfo_u\User1\Temp\84159.htm" TargetMode="External"/><Relationship Id="rId19" Type="http://schemas.openxmlformats.org/officeDocument/2006/relationships/hyperlink" Target="file:///C:\Gbinfo_u\User1\Temp\65036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Gbinfo_u\User1\Temp\81616.htm" TargetMode="External"/><Relationship Id="rId14" Type="http://schemas.openxmlformats.org/officeDocument/2006/relationships/hyperlink" Target="file:///C:\Gbinfo_u\User1\Temp\4735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D663-4D85-4FEA-A479-8C892653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4</cp:revision>
  <dcterms:created xsi:type="dcterms:W3CDTF">2014-12-12T09:28:00Z</dcterms:created>
  <dcterms:modified xsi:type="dcterms:W3CDTF">2014-12-12T10:05:00Z</dcterms:modified>
</cp:coreProperties>
</file>