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BE" w:rsidRPr="00F203BE" w:rsidRDefault="00F203BE" w:rsidP="00F203B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К ИЗУЧЕНИЮ ДИСЦИПЛИНЫ</w:t>
      </w:r>
    </w:p>
    <w:p w:rsidR="00F203BE" w:rsidRDefault="00F203BE" w:rsidP="00F61D8B">
      <w:pPr>
        <w:ind w:firstLine="708"/>
        <w:jc w:val="both"/>
        <w:rPr>
          <w:sz w:val="28"/>
          <w:szCs w:val="28"/>
        </w:rPr>
      </w:pPr>
    </w:p>
    <w:p w:rsidR="00F61D8B" w:rsidRDefault="00F203BE" w:rsidP="00F61D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Дисциплина </w:t>
      </w:r>
      <w:r w:rsidR="00F61D8B">
        <w:rPr>
          <w:sz w:val="28"/>
          <w:szCs w:val="28"/>
        </w:rPr>
        <w:t>«Международные стандарты бухгалтерского учета, фи</w:t>
      </w:r>
      <w:r>
        <w:rPr>
          <w:sz w:val="28"/>
          <w:szCs w:val="28"/>
        </w:rPr>
        <w:t xml:space="preserve">нансовой отчетности и аудита» </w:t>
      </w:r>
      <w:r w:rsidR="00F61D8B">
        <w:rPr>
          <w:sz w:val="28"/>
          <w:szCs w:val="28"/>
        </w:rPr>
        <w:t>является дисциплиной, которая формирует у студентов современное понимание те</w:t>
      </w:r>
      <w:bookmarkStart w:id="0" w:name="_GoBack"/>
      <w:bookmarkEnd w:id="0"/>
      <w:r w:rsidR="00F61D8B">
        <w:rPr>
          <w:sz w:val="28"/>
          <w:szCs w:val="28"/>
        </w:rPr>
        <w:t>ории, методологии и методики  бухг</w:t>
      </w:r>
      <w:r>
        <w:rPr>
          <w:sz w:val="28"/>
          <w:szCs w:val="28"/>
        </w:rPr>
        <w:t>алтерского учета и отчетности,</w:t>
      </w:r>
      <w:r w:rsidR="00F61D8B">
        <w:rPr>
          <w:sz w:val="28"/>
          <w:szCs w:val="28"/>
        </w:rPr>
        <w:t xml:space="preserve"> дает всестороннее профессиональное знание  предмета и обеспечив</w:t>
      </w:r>
      <w:r>
        <w:rPr>
          <w:sz w:val="28"/>
          <w:szCs w:val="28"/>
        </w:rPr>
        <w:t xml:space="preserve">ает умение вести бухгалтерский </w:t>
      </w:r>
      <w:r w:rsidR="00F61D8B">
        <w:rPr>
          <w:sz w:val="28"/>
          <w:szCs w:val="28"/>
        </w:rPr>
        <w:t xml:space="preserve">учет, составлять и интерпретировать </w:t>
      </w:r>
      <w:r>
        <w:rPr>
          <w:sz w:val="28"/>
          <w:szCs w:val="28"/>
        </w:rPr>
        <w:t xml:space="preserve">финансовую отчетность, а также </w:t>
      </w:r>
      <w:r w:rsidR="00F61D8B">
        <w:rPr>
          <w:sz w:val="28"/>
          <w:szCs w:val="28"/>
        </w:rPr>
        <w:t xml:space="preserve">проводить ее аудит в соответствии </w:t>
      </w:r>
      <w:r>
        <w:rPr>
          <w:sz w:val="28"/>
          <w:szCs w:val="28"/>
        </w:rPr>
        <w:t xml:space="preserve">с общепринятыми международным </w:t>
      </w:r>
      <w:r w:rsidR="00F61D8B">
        <w:rPr>
          <w:sz w:val="28"/>
          <w:szCs w:val="28"/>
        </w:rPr>
        <w:t xml:space="preserve">требованиями. </w:t>
      </w:r>
      <w:proofErr w:type="gramEnd"/>
    </w:p>
    <w:p w:rsidR="00F61D8B" w:rsidRDefault="00F61D8B" w:rsidP="00F61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дисциплины является обеспечение студентов знаниям о системе международных стандартов учета, финансовой отчетности и аудита, о содержании этих стандартов, об их месте, роли и значении в информационном сопровождении процесса принятия управленческих и инвестиционных решений. </w:t>
      </w:r>
    </w:p>
    <w:p w:rsidR="00F61D8B" w:rsidRDefault="00F61D8B" w:rsidP="00F61D8B">
      <w:pPr>
        <w:tabs>
          <w:tab w:val="left" w:pos="0"/>
        </w:tabs>
        <w:autoSpaceDE w:val="0"/>
        <w:autoSpaceDN w:val="0"/>
        <w:spacing w:line="228" w:lineRule="auto"/>
        <w:ind w:firstLineChars="288" w:firstLine="806"/>
        <w:jc w:val="both"/>
        <w:rPr>
          <w:sz w:val="28"/>
        </w:rPr>
      </w:pPr>
      <w:r>
        <w:rPr>
          <w:sz w:val="28"/>
        </w:rPr>
        <w:t xml:space="preserve">В результате изучения дисциплины </w:t>
      </w:r>
      <w:proofErr w:type="gramStart"/>
      <w:r>
        <w:rPr>
          <w:sz w:val="28"/>
        </w:rPr>
        <w:t>обучаемый</w:t>
      </w:r>
      <w:proofErr w:type="gramEnd"/>
      <w:r>
        <w:rPr>
          <w:sz w:val="28"/>
        </w:rPr>
        <w:t xml:space="preserve"> должен</w:t>
      </w:r>
    </w:p>
    <w:p w:rsidR="00F61D8B" w:rsidRDefault="00F61D8B" w:rsidP="00F61D8B">
      <w:pPr>
        <w:tabs>
          <w:tab w:val="left" w:pos="0"/>
        </w:tabs>
        <w:autoSpaceDE w:val="0"/>
        <w:autoSpaceDN w:val="0"/>
        <w:spacing w:line="228" w:lineRule="auto"/>
        <w:ind w:firstLineChars="288" w:firstLine="810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знать: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содержание основных МСФО, теоретические вопросы и нормативно-правовое регулирование бухгалтерского учета в зарубежных странах;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методики бухгалтерского учета: денежных средств; расчетных и кредитных операций; инвестиций; производственных запасов; основных средств; затрат на производство и расходов на продажу, готовой продукции и товаров, работ, услуг; реализации продукции; формирования и использования финансовых результатов и т.д.;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 xml:space="preserve">порядок составления промежуточной и годовой бухгалтерской отчетности, </w:t>
      </w:r>
      <w:proofErr w:type="spellStart"/>
      <w:r>
        <w:rPr>
          <w:sz w:val="28"/>
        </w:rPr>
        <w:t>взаимоувязки</w:t>
      </w:r>
      <w:proofErr w:type="spellEnd"/>
      <w:r>
        <w:rPr>
          <w:sz w:val="28"/>
        </w:rPr>
        <w:t xml:space="preserve"> показателей форм бухгалтерской отчетности;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методы контроля достоверности получаемой информации.</w:t>
      </w:r>
    </w:p>
    <w:p w:rsidR="00F61D8B" w:rsidRDefault="00F61D8B" w:rsidP="00F61D8B">
      <w:pPr>
        <w:spacing w:line="228" w:lineRule="auto"/>
        <w:ind w:firstLine="709"/>
        <w:jc w:val="both"/>
        <w:outlineLvl w:val="0"/>
        <w:rPr>
          <w:b/>
          <w:i/>
          <w:iCs/>
          <w:sz w:val="28"/>
        </w:rPr>
      </w:pPr>
      <w:r>
        <w:rPr>
          <w:b/>
          <w:i/>
          <w:iCs/>
          <w:sz w:val="28"/>
        </w:rPr>
        <w:t>уметь: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составлять бухгалтерский баланс, отчет о прибылях и убытках, прочие формы бухгалтерской отчетности;</w:t>
      </w:r>
    </w:p>
    <w:p w:rsidR="00F61D8B" w:rsidRDefault="00F61D8B" w:rsidP="00F61D8B">
      <w:pPr>
        <w:numPr>
          <w:ilvl w:val="0"/>
          <w:numId w:val="1"/>
        </w:numPr>
        <w:spacing w:line="228" w:lineRule="auto"/>
        <w:jc w:val="both"/>
        <w:rPr>
          <w:sz w:val="28"/>
        </w:rPr>
      </w:pPr>
      <w:r>
        <w:rPr>
          <w:sz w:val="28"/>
        </w:rPr>
        <w:t>применять полученные знания в практике наших организаций.</w:t>
      </w:r>
    </w:p>
    <w:p w:rsidR="00F61D8B" w:rsidRDefault="00F61D8B" w:rsidP="00F61D8B">
      <w:pPr>
        <w:pStyle w:val="a3"/>
      </w:pPr>
      <w:r>
        <w:t>Основными формами изучения дисциплины являются лекции, практические и семинарские занятия, самостоятельная работа студентов, индивидуальная работа с участием преподавателя, написание научных работ.</w:t>
      </w:r>
    </w:p>
    <w:p w:rsidR="00C97C76" w:rsidRDefault="00C97C76"/>
    <w:sectPr w:rsidR="00C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0CCF"/>
    <w:multiLevelType w:val="hybridMultilevel"/>
    <w:tmpl w:val="18FCD686"/>
    <w:lvl w:ilvl="0" w:tplc="C3004C0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2"/>
    <w:rsid w:val="00C97C76"/>
    <w:rsid w:val="00DC1152"/>
    <w:rsid w:val="00F203BE"/>
    <w:rsid w:val="00F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1D8B"/>
    <w:pPr>
      <w:ind w:right="26"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61D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1D8B"/>
    <w:pPr>
      <w:ind w:right="26"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61D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RD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2016-01-28T14:04:00Z</dcterms:created>
  <dcterms:modified xsi:type="dcterms:W3CDTF">2016-01-29T10:33:00Z</dcterms:modified>
</cp:coreProperties>
</file>