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D" w:rsidRDefault="001D5AD5" w:rsidP="001D5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D5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1D5AD5" w:rsidRDefault="001D5AD5" w:rsidP="001D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D5AD5">
        <w:rPr>
          <w:rFonts w:ascii="Times New Roman" w:hAnsi="Times New Roman" w:cs="Times New Roman"/>
          <w:b/>
          <w:bCs/>
          <w:sz w:val="28"/>
          <w:szCs w:val="28"/>
        </w:rPr>
        <w:t>Основы теории финансового учета.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bCs/>
          <w:sz w:val="28"/>
          <w:szCs w:val="28"/>
        </w:rPr>
        <w:t>1.1.</w:t>
      </w:r>
      <w:r w:rsidRPr="001D5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AD5">
        <w:rPr>
          <w:rFonts w:ascii="Times New Roman" w:hAnsi="Times New Roman" w:cs="Times New Roman"/>
          <w:sz w:val="28"/>
          <w:szCs w:val="28"/>
        </w:rPr>
        <w:t>Основные цели и задачи бухгалтерского учета. Учет как информационная система. Виды учетной информации.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1.2 Этический кодекс проф</w:t>
      </w:r>
      <w:bookmarkStart w:id="0" w:name="_GoBack"/>
      <w:bookmarkEnd w:id="0"/>
      <w:r w:rsidRPr="001D5AD5">
        <w:rPr>
          <w:rFonts w:ascii="Times New Roman" w:hAnsi="Times New Roman" w:cs="Times New Roman"/>
          <w:sz w:val="28"/>
          <w:szCs w:val="28"/>
        </w:rPr>
        <w:t>ессиональных бухгалтеров.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1.3. Виды учета. Финансовый и управленческий бухгалтерский учет.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1.4. Основные элементы учетно-аналитической системы финансового учета. Учетный процесс.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1.5. Основные общепринятые международные концептуальные принципы финансового бухгалтерского учета в </w:t>
      </w:r>
      <w:proofErr w:type="gramStart"/>
      <w:r w:rsidRPr="001D5AD5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1D5AD5">
        <w:rPr>
          <w:rFonts w:ascii="Times New Roman" w:hAnsi="Times New Roman" w:cs="Times New Roman"/>
          <w:sz w:val="28"/>
          <w:szCs w:val="28"/>
        </w:rPr>
        <w:t xml:space="preserve"> с развитой рыночной экономикой.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1.6. Основные формы организации предпринимательской деятельности за рубежом, их влияние на организацию и методику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D5">
        <w:rPr>
          <w:rFonts w:ascii="Times New Roman" w:hAnsi="Times New Roman" w:cs="Times New Roman"/>
          <w:sz w:val="28"/>
          <w:szCs w:val="28"/>
        </w:rPr>
        <w:t>бухгалтерского учета.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1.7. Применение основных общепринятых концептуальных принципов финансового учета при отражении учетной информации в бухгалтерском балансе.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1.8. Основное бухгалтерское уравнение.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1.9. Типовой бухгалтерский баланс зарубежного предприятия.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1.10. Типовой отчет о прибыли зарубежного предприятия.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1.11. Бухгалтерские счета .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1.12. Классификация бухгалтерских счетов.</w:t>
      </w:r>
    </w:p>
    <w:p w:rsidR="001D5AD5" w:rsidRDefault="001D5AD5" w:rsidP="001D5AD5">
      <w:pPr>
        <w:spacing w:after="0" w:line="240" w:lineRule="auto"/>
        <w:ind w:hanging="33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ab/>
        <w:t>1.13. Примерные планы счетов, применяемые на зарубежных предприятиях</w:t>
      </w:r>
    </w:p>
    <w:p w:rsidR="001D5AD5" w:rsidRPr="001D5AD5" w:rsidRDefault="001D5AD5" w:rsidP="001D5AD5">
      <w:pPr>
        <w:spacing w:after="0" w:line="240" w:lineRule="auto"/>
        <w:ind w:hanging="33"/>
        <w:jc w:val="both"/>
        <w:rPr>
          <w:rFonts w:ascii="Times New Roman" w:hAnsi="Times New Roman" w:cs="Times New Roman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5AD5">
        <w:rPr>
          <w:rFonts w:ascii="Times New Roman" w:hAnsi="Times New Roman" w:cs="Times New Roman"/>
          <w:b/>
          <w:sz w:val="28"/>
          <w:szCs w:val="28"/>
        </w:rPr>
        <w:t>О</w:t>
      </w:r>
      <w:r w:rsidRPr="001D5AD5">
        <w:rPr>
          <w:rFonts w:ascii="Times New Roman" w:hAnsi="Times New Roman" w:cs="Times New Roman"/>
          <w:b/>
          <w:bCs/>
          <w:sz w:val="28"/>
          <w:szCs w:val="28"/>
        </w:rPr>
        <w:t>сновы методики финансового бухгалтерского учета. Учетно-аналитический цикл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2.1 Основные этапы учетно-аналитического цикла. 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2.2 Основные документы, применяемые на зарубежных предприятиях для отражения учетной информации.</w:t>
      </w:r>
    </w:p>
    <w:p w:rsidR="001D5AD5" w:rsidRDefault="001D5AD5" w:rsidP="001D5AD5">
      <w:pPr>
        <w:pStyle w:val="a5"/>
        <w:ind w:left="0"/>
        <w:jc w:val="both"/>
        <w:rPr>
          <w:sz w:val="28"/>
          <w:szCs w:val="28"/>
        </w:rPr>
      </w:pPr>
      <w:r w:rsidRPr="001D5AD5">
        <w:rPr>
          <w:sz w:val="28"/>
          <w:szCs w:val="28"/>
        </w:rPr>
        <w:t>2.3 Общая схема документооборота</w:t>
      </w:r>
    </w:p>
    <w:p w:rsidR="001D5AD5" w:rsidRPr="001D5AD5" w:rsidRDefault="001D5AD5" w:rsidP="001D5AD5">
      <w:pPr>
        <w:pStyle w:val="a5"/>
        <w:ind w:left="0"/>
        <w:jc w:val="both"/>
        <w:rPr>
          <w:color w:val="000000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D5AD5">
        <w:rPr>
          <w:rFonts w:ascii="Times New Roman" w:hAnsi="Times New Roman" w:cs="Times New Roman"/>
          <w:b/>
          <w:sz w:val="28"/>
          <w:szCs w:val="28"/>
        </w:rPr>
        <w:t xml:space="preserve">Типовая методика отражения в </w:t>
      </w:r>
      <w:proofErr w:type="gramStart"/>
      <w:r w:rsidRPr="001D5AD5">
        <w:rPr>
          <w:rFonts w:ascii="Times New Roman" w:hAnsi="Times New Roman" w:cs="Times New Roman"/>
          <w:b/>
          <w:sz w:val="28"/>
          <w:szCs w:val="28"/>
        </w:rPr>
        <w:t>учете</w:t>
      </w:r>
      <w:proofErr w:type="gramEnd"/>
      <w:r w:rsidRPr="001D5AD5">
        <w:rPr>
          <w:rFonts w:ascii="Times New Roman" w:hAnsi="Times New Roman" w:cs="Times New Roman"/>
          <w:b/>
          <w:sz w:val="28"/>
          <w:szCs w:val="28"/>
        </w:rPr>
        <w:t xml:space="preserve"> хозяйственных операций, применяемая на зарубежных предприятиях</w:t>
      </w:r>
    </w:p>
    <w:p w:rsidR="001D5AD5" w:rsidRPr="001D5AD5" w:rsidRDefault="001D5AD5" w:rsidP="001D5AD5">
      <w:pPr>
        <w:shd w:val="clear" w:color="auto" w:fill="FFFFFF"/>
        <w:spacing w:after="0" w:line="240" w:lineRule="auto"/>
        <w:ind w:firstLine="100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3.1. Хозяйственные операции, порядок их регистрации и отражение в сводных журналах синтетического учета.</w:t>
      </w:r>
    </w:p>
    <w:p w:rsidR="001D5AD5" w:rsidRPr="001D5AD5" w:rsidRDefault="001D5AD5" w:rsidP="001D5AD5">
      <w:pPr>
        <w:shd w:val="clear" w:color="auto" w:fill="FFFFFF"/>
        <w:spacing w:after="0" w:line="240" w:lineRule="auto"/>
        <w:ind w:firstLine="100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3.2 Составление и отражение в </w:t>
      </w:r>
      <w:proofErr w:type="gramStart"/>
      <w:r w:rsidRPr="001D5AD5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1D5AD5">
        <w:rPr>
          <w:rFonts w:ascii="Times New Roman" w:hAnsi="Times New Roman" w:cs="Times New Roman"/>
          <w:sz w:val="28"/>
          <w:szCs w:val="28"/>
        </w:rPr>
        <w:t xml:space="preserve"> регулирующих бухгалтерских записей</w:t>
      </w:r>
    </w:p>
    <w:p w:rsidR="001D5AD5" w:rsidRPr="001D5AD5" w:rsidRDefault="001D5AD5" w:rsidP="001D5AD5">
      <w:pPr>
        <w:shd w:val="clear" w:color="auto" w:fill="FFFFFF"/>
        <w:spacing w:after="0" w:line="240" w:lineRule="auto"/>
        <w:ind w:firstLine="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3.3 Процедура закрытия счетов</w:t>
      </w:r>
    </w:p>
    <w:p w:rsidR="001D5AD5" w:rsidRPr="001D5AD5" w:rsidRDefault="001D5AD5" w:rsidP="001D5AD5">
      <w:pPr>
        <w:shd w:val="clear" w:color="auto" w:fill="FFFFFF"/>
        <w:tabs>
          <w:tab w:val="left" w:pos="0"/>
        </w:tabs>
        <w:spacing w:after="0" w:line="240" w:lineRule="auto"/>
        <w:ind w:hanging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ab/>
        <w:t>3.4</w:t>
      </w:r>
      <w:r w:rsidRPr="001D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AD5">
        <w:rPr>
          <w:rFonts w:ascii="Times New Roman" w:hAnsi="Times New Roman" w:cs="Times New Roman"/>
          <w:sz w:val="28"/>
          <w:szCs w:val="28"/>
        </w:rPr>
        <w:t>Составление предварительного пробного баланса и разработочной тетради-таблицы</w:t>
      </w:r>
    </w:p>
    <w:p w:rsid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3.5 Составление основных форм финансовой отчетности</w:t>
      </w: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D5AD5">
        <w:rPr>
          <w:rFonts w:ascii="Times New Roman" w:hAnsi="Times New Roman" w:cs="Times New Roman"/>
          <w:b/>
          <w:sz w:val="28"/>
          <w:szCs w:val="28"/>
        </w:rPr>
        <w:t>Особенности учета товарно-материальных ценностей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lastRenderedPageBreak/>
        <w:t>4.1 Основы международных стандартов по учету товарно-материальных ценностей</w:t>
      </w:r>
    </w:p>
    <w:p w:rsidR="001D5AD5" w:rsidRPr="001D5AD5" w:rsidRDefault="001D5AD5" w:rsidP="001D5AD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4.2 Системы списания на затраты стоимости  потребленных товарно-материальных ресурсов</w:t>
      </w:r>
    </w:p>
    <w:p w:rsidR="001D5AD5" w:rsidRPr="001D5AD5" w:rsidRDefault="001D5AD5" w:rsidP="001D5AD5">
      <w:p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4.3 Методы оценки затрат ресурсов при системе постоянного списания</w:t>
      </w:r>
    </w:p>
    <w:p w:rsidR="001D5AD5" w:rsidRPr="001D5AD5" w:rsidRDefault="001D5AD5" w:rsidP="001D5AD5">
      <w:p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4.4  Методы оценки затрат ресурсов при системе периодического списания</w:t>
      </w: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Pr="001D5AD5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Pr="001D5AD5">
        <w:rPr>
          <w:rFonts w:ascii="Times New Roman" w:hAnsi="Times New Roman" w:cs="Times New Roman"/>
          <w:sz w:val="28"/>
          <w:szCs w:val="28"/>
        </w:rPr>
        <w:t xml:space="preserve"> анализ результатов использования методов оценки ресурсов при системах периодического и постоянного списания затрат.</w:t>
      </w:r>
    </w:p>
    <w:p w:rsid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D5AD5">
        <w:rPr>
          <w:rFonts w:ascii="Times New Roman" w:hAnsi="Times New Roman" w:cs="Times New Roman"/>
          <w:b/>
          <w:sz w:val="28"/>
          <w:szCs w:val="28"/>
        </w:rPr>
        <w:t xml:space="preserve">Особенности учета </w:t>
      </w:r>
      <w:proofErr w:type="spellStart"/>
      <w:r w:rsidRPr="001D5AD5">
        <w:rPr>
          <w:rFonts w:ascii="Times New Roman" w:hAnsi="Times New Roman" w:cs="Times New Roman"/>
          <w:b/>
          <w:sz w:val="28"/>
          <w:szCs w:val="28"/>
        </w:rPr>
        <w:t>внеоборотных</w:t>
      </w:r>
      <w:proofErr w:type="spellEnd"/>
      <w:r w:rsidRPr="001D5AD5">
        <w:rPr>
          <w:rFonts w:ascii="Times New Roman" w:hAnsi="Times New Roman" w:cs="Times New Roman"/>
          <w:b/>
          <w:sz w:val="28"/>
          <w:szCs w:val="28"/>
        </w:rPr>
        <w:t xml:space="preserve"> активов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5.1. Основы международных стандартов по учету </w:t>
      </w:r>
      <w:proofErr w:type="spellStart"/>
      <w:r w:rsidRPr="001D5AD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1D5AD5">
        <w:rPr>
          <w:rFonts w:ascii="Times New Roman" w:hAnsi="Times New Roman" w:cs="Times New Roman"/>
          <w:sz w:val="28"/>
          <w:szCs w:val="28"/>
        </w:rPr>
        <w:t xml:space="preserve"> активов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5.2 Амортизация </w:t>
      </w:r>
      <w:proofErr w:type="spellStart"/>
      <w:r w:rsidRPr="001D5AD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1D5AD5">
        <w:rPr>
          <w:rFonts w:ascii="Times New Roman" w:hAnsi="Times New Roman" w:cs="Times New Roman"/>
          <w:sz w:val="28"/>
          <w:szCs w:val="28"/>
        </w:rPr>
        <w:t xml:space="preserve"> активов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5.3   Методы расчета амортизации </w:t>
      </w:r>
      <w:proofErr w:type="spellStart"/>
      <w:r w:rsidRPr="001D5AD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1D5AD5">
        <w:rPr>
          <w:rFonts w:ascii="Times New Roman" w:hAnsi="Times New Roman" w:cs="Times New Roman"/>
          <w:sz w:val="28"/>
          <w:szCs w:val="28"/>
        </w:rPr>
        <w:t xml:space="preserve"> активов</w:t>
      </w:r>
    </w:p>
    <w:p w:rsidR="001D5AD5" w:rsidRPr="001D5AD5" w:rsidRDefault="001D5AD5" w:rsidP="001D5A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 xml:space="preserve">5.4  Определение и учет финансовых   результатов при выбытии </w:t>
      </w:r>
      <w:proofErr w:type="spellStart"/>
      <w:r w:rsidRPr="001D5AD5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1D5AD5">
        <w:rPr>
          <w:rFonts w:ascii="Times New Roman" w:hAnsi="Times New Roman" w:cs="Times New Roman"/>
          <w:sz w:val="28"/>
          <w:szCs w:val="28"/>
        </w:rPr>
        <w:t xml:space="preserve"> активов из эксплуатации </w:t>
      </w: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5.5 Модифицированная система ускоренной амортизации</w:t>
      </w:r>
    </w:p>
    <w:p w:rsid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D5AD5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Основы подготовки и составления финансовой отчетности</w:t>
      </w:r>
    </w:p>
    <w:p w:rsidR="001D5AD5" w:rsidRPr="001D5AD5" w:rsidRDefault="001D5AD5" w:rsidP="001D5AD5">
      <w:pPr>
        <w:widowControl w:val="0"/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6.1 Цель финансовой отчетности.</w:t>
      </w:r>
    </w:p>
    <w:p w:rsidR="001D5AD5" w:rsidRPr="001D5AD5" w:rsidRDefault="001D5AD5" w:rsidP="001D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6.2 Качественные характеристики финансовой отчетности. Элементы финансовой отчетности.</w:t>
      </w:r>
    </w:p>
    <w:p w:rsidR="001D5AD5" w:rsidRPr="001D5AD5" w:rsidRDefault="001D5AD5" w:rsidP="001D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6.3.Элементы финансовой отчетности:</w:t>
      </w:r>
      <w:r w:rsidRPr="001D5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AD5">
        <w:rPr>
          <w:rFonts w:ascii="Times New Roman" w:hAnsi="Times New Roman" w:cs="Times New Roman"/>
          <w:sz w:val="28"/>
          <w:szCs w:val="28"/>
        </w:rPr>
        <w:t>финансовое положение и балансовое уравнение; назначение и виды финансовой отчетности; бухгалтерский баланс; отчет о прибылях и убытках.</w:t>
      </w:r>
    </w:p>
    <w:p w:rsidR="001D5AD5" w:rsidRPr="001D5AD5" w:rsidRDefault="001D5AD5" w:rsidP="001D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5">
        <w:rPr>
          <w:rFonts w:ascii="Times New Roman" w:hAnsi="Times New Roman" w:cs="Times New Roman"/>
          <w:sz w:val="28"/>
          <w:szCs w:val="28"/>
        </w:rPr>
        <w:t>6.4</w:t>
      </w:r>
      <w:r w:rsidRPr="001D5AD5">
        <w:rPr>
          <w:rFonts w:ascii="Times New Roman" w:hAnsi="Times New Roman" w:cs="Times New Roman"/>
          <w:sz w:val="28"/>
          <w:szCs w:val="28"/>
          <w:lang w:val="be-BY"/>
        </w:rPr>
        <w:t xml:space="preserve">. Финансовые инструменты.. </w:t>
      </w:r>
    </w:p>
    <w:p w:rsidR="001D5AD5" w:rsidRPr="001D5AD5" w:rsidRDefault="001D5AD5" w:rsidP="001D5AD5">
      <w:pPr>
        <w:pStyle w:val="a5"/>
        <w:ind w:left="0"/>
        <w:jc w:val="both"/>
        <w:rPr>
          <w:color w:val="000000"/>
          <w:sz w:val="28"/>
          <w:szCs w:val="28"/>
          <w:lang w:val="be-BY"/>
        </w:rPr>
      </w:pPr>
      <w:r w:rsidRPr="001D5AD5">
        <w:rPr>
          <w:sz w:val="28"/>
          <w:szCs w:val="28"/>
          <w:lang w:val="be-BY"/>
        </w:rPr>
        <w:t xml:space="preserve">6.5.  Раскрытие финансовой отчетности. </w:t>
      </w:r>
    </w:p>
    <w:p w:rsid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AD5" w:rsidRPr="001D5AD5" w:rsidRDefault="001D5AD5" w:rsidP="001D5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D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D5AD5">
        <w:rPr>
          <w:rFonts w:ascii="Times New Roman" w:hAnsi="Times New Roman" w:cs="Times New Roman"/>
          <w:b/>
          <w:bCs/>
          <w:sz w:val="28"/>
          <w:szCs w:val="28"/>
        </w:rPr>
        <w:t>МС ФО</w:t>
      </w:r>
    </w:p>
    <w:p w:rsidR="001D5AD5" w:rsidRPr="001D5AD5" w:rsidRDefault="001D5AD5" w:rsidP="001D5AD5">
      <w:pPr>
        <w:pStyle w:val="a3"/>
        <w:spacing w:after="0"/>
        <w:ind w:left="0"/>
        <w:jc w:val="both"/>
        <w:rPr>
          <w:sz w:val="28"/>
          <w:szCs w:val="28"/>
        </w:rPr>
      </w:pPr>
      <w:r w:rsidRPr="001D5AD5">
        <w:rPr>
          <w:sz w:val="28"/>
          <w:szCs w:val="28"/>
        </w:rPr>
        <w:t xml:space="preserve">7.1 Общие положения. </w:t>
      </w:r>
    </w:p>
    <w:p w:rsidR="001D5AD5" w:rsidRPr="001D5AD5" w:rsidRDefault="001D5AD5" w:rsidP="001D5AD5">
      <w:pPr>
        <w:pStyle w:val="a3"/>
        <w:spacing w:after="0"/>
        <w:ind w:left="0"/>
        <w:jc w:val="both"/>
        <w:rPr>
          <w:sz w:val="28"/>
          <w:szCs w:val="28"/>
        </w:rPr>
      </w:pPr>
      <w:r w:rsidRPr="001D5AD5">
        <w:rPr>
          <w:sz w:val="28"/>
          <w:szCs w:val="28"/>
        </w:rPr>
        <w:t xml:space="preserve">7.2Организация деятельности КМСУ. </w:t>
      </w:r>
    </w:p>
    <w:p w:rsidR="001D5AD5" w:rsidRPr="001D5AD5" w:rsidRDefault="001D5AD5" w:rsidP="001D5AD5">
      <w:pPr>
        <w:pStyle w:val="a3"/>
        <w:spacing w:after="0"/>
        <w:ind w:left="0"/>
        <w:jc w:val="both"/>
        <w:rPr>
          <w:sz w:val="28"/>
          <w:szCs w:val="28"/>
        </w:rPr>
      </w:pPr>
      <w:r w:rsidRPr="001D5AD5">
        <w:rPr>
          <w:sz w:val="28"/>
          <w:szCs w:val="28"/>
        </w:rPr>
        <w:t>7.3 Процедура создания международных стандартов.</w:t>
      </w:r>
    </w:p>
    <w:p w:rsidR="001D5AD5" w:rsidRPr="001D5AD5" w:rsidRDefault="001D5AD5" w:rsidP="001D5AD5">
      <w:pPr>
        <w:pStyle w:val="a5"/>
        <w:ind w:left="0"/>
        <w:jc w:val="both"/>
        <w:rPr>
          <w:color w:val="000000"/>
          <w:sz w:val="28"/>
          <w:szCs w:val="28"/>
        </w:rPr>
      </w:pPr>
      <w:r w:rsidRPr="001D5AD5">
        <w:rPr>
          <w:sz w:val="28"/>
          <w:szCs w:val="28"/>
        </w:rPr>
        <w:t>7.4 Деятельности по стандартизации. Международное влияние КМСУ.</w:t>
      </w:r>
    </w:p>
    <w:p w:rsidR="001D5AD5" w:rsidRPr="001D5AD5" w:rsidRDefault="001D5AD5" w:rsidP="001D5A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5AD5" w:rsidRPr="001D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41"/>
    <w:rsid w:val="001D5AD5"/>
    <w:rsid w:val="002368BD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A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5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1D5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A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5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1D5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Company>RD GROUP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2016-01-29T09:20:00Z</dcterms:created>
  <dcterms:modified xsi:type="dcterms:W3CDTF">2016-01-29T09:23:00Z</dcterms:modified>
</cp:coreProperties>
</file>