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68" w:rsidRPr="00274F68" w:rsidRDefault="00274F68" w:rsidP="00274F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68">
        <w:rPr>
          <w:rFonts w:ascii="Times New Roman" w:hAnsi="Times New Roman" w:cs="Times New Roman"/>
          <w:b/>
          <w:sz w:val="28"/>
          <w:szCs w:val="28"/>
        </w:rPr>
        <w:t>Вопросы к изучению дисциплины</w:t>
      </w:r>
    </w:p>
    <w:p w:rsidR="00274F68" w:rsidRPr="00274F68" w:rsidRDefault="00274F68" w:rsidP="00274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Понятие, сущность, значение отчетности и ее место в системе управления в условиях рыночной экономики.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Виды и формы отчетности. 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Классификация отчетности по организационно-правовым формам собственности, по назначению, видам и отраслевой принадлежности, по периодичности представления и степени обобщения, срокам хранения информации, по охвату видов деятельности, по распространению на отрасли экономики, по характеру пользователей и предс</w:t>
      </w:r>
      <w:bookmarkStart w:id="0" w:name="_GoBack"/>
      <w:bookmarkEnd w:id="0"/>
      <w:r w:rsidRPr="00274F68">
        <w:rPr>
          <w:rFonts w:ascii="Times New Roman" w:hAnsi="Times New Roman" w:cs="Times New Roman"/>
          <w:bCs/>
          <w:sz w:val="28"/>
          <w:szCs w:val="28"/>
        </w:rPr>
        <w:t>тавления.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Бухгалтерская (финансовая) отчетность как элемент метода бухгалтерского учета и ее место в системе отчетности в Республике Беларусь. Отчетность по статистике финансов как составная часть статистической отчетности.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Субъекты отчетности. Пользователи отчетности. Государственное управление отчетностью в Республике Беларусь. Нормативно-правовое и методологическое руководство финансовой отчетностью.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Задачи и требования, предъявляемые к отчетности. Качественные характеристики отчетности.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Главная книга – важнейший источник заполнения бухгалтерской отчетности. Схема взаимодействия счетов Главной книги и баланса при завершении учетного цикла отчетного периода.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От</w:t>
      </w:r>
      <w:r w:rsidRPr="00274F68">
        <w:rPr>
          <w:rFonts w:ascii="Times New Roman" w:hAnsi="Times New Roman" w:cs="Times New Roman"/>
          <w:bCs/>
          <w:sz w:val="28"/>
          <w:szCs w:val="28"/>
        </w:rPr>
        <w:t>ражение результатов инвентаризации в бухгалтерском учете.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Переоценка основных средств и объектов незавершенного строительства и отражение ее результатов в </w:t>
      </w:r>
      <w:proofErr w:type="gramStart"/>
      <w:r w:rsidRPr="00274F68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274F68">
        <w:rPr>
          <w:rFonts w:ascii="Times New Roman" w:hAnsi="Times New Roman" w:cs="Times New Roman"/>
          <w:bCs/>
          <w:sz w:val="28"/>
          <w:szCs w:val="28"/>
        </w:rPr>
        <w:t>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Последовательность закрытия операционных счетов и списания калькуляционных разниц.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Реформация баланса. Определение чистой прибыли организации и формирование фондов.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Исправления в бухгалтерском </w:t>
      </w:r>
      <w:proofErr w:type="gramStart"/>
      <w:r w:rsidRPr="00274F68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в случае обнаружения ошибок. 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lastRenderedPageBreak/>
        <w:t>Состав промежуточной и годовой бухгалтерской отчетности. Типовые и специализированные формы отчетности, их содержание и характеристика.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Бухгалтерский баланс, его структура и содержание.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Источники информации для составления бухгалтерского баланса. Содержание разделов и статей бухгалтерского баланса. </w:t>
      </w:r>
    </w:p>
    <w:p w:rsid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Аналитическая характеристика долгосрочных и краткосрочных активов.</w:t>
      </w:r>
    </w:p>
    <w:p w:rsidR="00274F68" w:rsidRP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Структура собственных и заемных источников организации. Оценка активов и пассивов организации.</w:t>
      </w:r>
    </w:p>
    <w:p w:rsidR="00274F68" w:rsidRP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Отражение в </w:t>
      </w:r>
      <w:proofErr w:type="gramStart"/>
      <w:r w:rsidRPr="00274F68">
        <w:rPr>
          <w:rFonts w:ascii="Times New Roman" w:hAnsi="Times New Roman" w:cs="Times New Roman"/>
          <w:bCs/>
          <w:sz w:val="28"/>
          <w:szCs w:val="28"/>
        </w:rPr>
        <w:t>балансе</w:t>
      </w:r>
      <w:proofErr w:type="gramEnd"/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доходов и расходов  организации, а также обязательств по расчетам.</w:t>
      </w:r>
    </w:p>
    <w:p w:rsidR="00274F68" w:rsidRPr="00274F68" w:rsidRDefault="00274F68" w:rsidP="00274F6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68">
        <w:rPr>
          <w:rFonts w:ascii="Times New Roman" w:hAnsi="Times New Roman" w:cs="Times New Roman"/>
          <w:sz w:val="28"/>
          <w:szCs w:val="28"/>
        </w:rPr>
        <w:t>Табель форм отчетности. Источники информации для составления статистической отчетности по финансам.</w:t>
      </w:r>
    </w:p>
    <w:sectPr w:rsidR="00274F68" w:rsidRPr="00274F68" w:rsidSect="00274F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3F3A"/>
    <w:multiLevelType w:val="hybridMultilevel"/>
    <w:tmpl w:val="4398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93"/>
    <w:rsid w:val="00274F68"/>
    <w:rsid w:val="00B37893"/>
    <w:rsid w:val="00E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4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Company>RD GROUP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2016-01-28T15:06:00Z</dcterms:created>
  <dcterms:modified xsi:type="dcterms:W3CDTF">2016-01-28T15:11:00Z</dcterms:modified>
</cp:coreProperties>
</file>