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A2" w:rsidRPr="00F370A2" w:rsidRDefault="00F370A2" w:rsidP="00F3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2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F370A2" w:rsidRPr="00F370A2" w:rsidRDefault="00F370A2" w:rsidP="00F370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Виды и формы отчетности. 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0A2">
        <w:rPr>
          <w:rFonts w:ascii="Times New Roman" w:hAnsi="Times New Roman" w:cs="Times New Roman"/>
          <w:bCs/>
          <w:sz w:val="28"/>
          <w:szCs w:val="28"/>
        </w:rPr>
        <w:t>Классификация отчетности по организационно-правовым формам собственности, по назначению, видам и отраслевой принадлежности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0A2">
        <w:rPr>
          <w:rFonts w:ascii="Times New Roman" w:hAnsi="Times New Roman" w:cs="Times New Roman"/>
          <w:bCs/>
          <w:sz w:val="28"/>
          <w:szCs w:val="28"/>
        </w:rPr>
        <w:t>Бухгалтерская (финансовая) отчетность как элемент метода бухгалтерского учета и ее место в системе отчетности в Республике Беларусь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0A2">
        <w:rPr>
          <w:rFonts w:ascii="Times New Roman" w:hAnsi="Times New Roman" w:cs="Times New Roman"/>
          <w:bCs/>
          <w:sz w:val="28"/>
          <w:szCs w:val="28"/>
        </w:rPr>
        <w:t xml:space="preserve"> Субъекты отчетности. Пользователи отчетности. Государственное управление отчетностью в Республике Беларусь.</w:t>
      </w:r>
    </w:p>
    <w:p w:rsidR="00F370A2" w:rsidRP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0A2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Нормативно-правовое и методологическое руководство финансовой отчетностью.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Задачи и требования, предъявляемые к отчетности. Качественные характеристики отчетности.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Главная книга – важнейший источник заполнения бухгалтерской отчетности. 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Схема взаимодействия счетов Главной книги и баланса при завершении учетного цикла отчетного периода.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Отражение результатов инвентаризации в бухгалтерском учете.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Переоценка основных средств и объектов незавершенного строительства и отражение ее результатов в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Последовательность закрытия операционных счетов и списания калькуляционных разниц.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Реформация баланса. Определение чистой прибыли организации и формирование фондов.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Исправления в бухгалтерском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в случае обнаружения ошибок. 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Состав промежуточной и годовой бухгалтерской отчетности. Типовые и специализированные формы отчетности, их содержание и характеристика.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>Бухгалтерский баланс, его структура и содержание.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Источники информации для составления бухгалтерского баланса. Содержание разделов и статей бухгалтерского баланса. </w:t>
      </w:r>
    </w:p>
    <w:p w:rsidR="00F370A2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lastRenderedPageBreak/>
        <w:t>Аналитическая характеристика долгосрочных и краткосрочных активов.</w:t>
      </w:r>
    </w:p>
    <w:p w:rsidR="00F370A2" w:rsidRPr="00274F68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Структура собственных и заемных источников организации. Оценка активов и пассивов организации.</w:t>
      </w:r>
    </w:p>
    <w:p w:rsidR="00F370A2" w:rsidRPr="00274F68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Отражение в </w:t>
      </w:r>
      <w:proofErr w:type="gramStart"/>
      <w:r w:rsidRPr="00274F68">
        <w:rPr>
          <w:rFonts w:ascii="Times New Roman" w:hAnsi="Times New Roman" w:cs="Times New Roman"/>
          <w:bCs/>
          <w:sz w:val="28"/>
          <w:szCs w:val="28"/>
        </w:rPr>
        <w:t>балансе</w:t>
      </w:r>
      <w:proofErr w:type="gramEnd"/>
      <w:r w:rsidRPr="00274F68">
        <w:rPr>
          <w:rFonts w:ascii="Times New Roman" w:hAnsi="Times New Roman" w:cs="Times New Roman"/>
          <w:bCs/>
          <w:sz w:val="28"/>
          <w:szCs w:val="28"/>
        </w:rPr>
        <w:t xml:space="preserve"> доходов и расходов  организации, а также обязательств по расчетам.</w:t>
      </w:r>
    </w:p>
    <w:p w:rsidR="00F370A2" w:rsidRPr="00274F68" w:rsidRDefault="00F370A2" w:rsidP="00F370A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68">
        <w:rPr>
          <w:rFonts w:ascii="Times New Roman" w:hAnsi="Times New Roman" w:cs="Times New Roman"/>
          <w:sz w:val="28"/>
          <w:szCs w:val="28"/>
        </w:rPr>
        <w:t>Табель форм отчетности. Источники информации для составления статистической отчетности по финансам.</w:t>
      </w:r>
    </w:p>
    <w:p w:rsidR="00E71D8C" w:rsidRPr="00F370A2" w:rsidRDefault="00E71D8C" w:rsidP="00F370A2">
      <w:pPr>
        <w:rPr>
          <w:rFonts w:ascii="Times New Roman" w:hAnsi="Times New Roman" w:cs="Times New Roman"/>
          <w:sz w:val="28"/>
          <w:szCs w:val="28"/>
        </w:rPr>
      </w:pPr>
    </w:p>
    <w:sectPr w:rsidR="00E71D8C" w:rsidRPr="00F3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3F3A"/>
    <w:multiLevelType w:val="hybridMultilevel"/>
    <w:tmpl w:val="439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B1"/>
    <w:rsid w:val="001665B1"/>
    <w:rsid w:val="00E71D8C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>RD GROUP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2016-01-28T15:16:00Z</dcterms:created>
  <dcterms:modified xsi:type="dcterms:W3CDTF">2016-01-28T15:18:00Z</dcterms:modified>
</cp:coreProperties>
</file>