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Образцы тестов по дисциплине «Анализ сегментов бизнеса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отраслях национальной экономики</w:t>
      </w:r>
      <w:r>
        <w:rPr>
          <w:sz w:val="28"/>
          <w:szCs w:val="28"/>
        </w:rPr>
        <w:t xml:space="preserve">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примеры их решения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(правильный ответ помечен знаком +)</w:t>
      </w:r>
    </w:p>
    <w:p>
      <w:pPr>
        <w:pStyle w:val="Normal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46"/>
        <w:gridCol w:w="720"/>
        <w:gridCol w:w="8205"/>
      </w:tblGrid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</w:rPr>
              <w:t>Выполнить план по структуре произведенной продукции – это значит: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  <w:t>выполнить план производства продукции в целом по организации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  <w:t>выполнить план по доходности отдельных видов экономической деятельности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  <w:t>сохранить в фактическом объеме произведенной продукции запланированное соотношение производства отдельных ее видов в общем выпуске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допустить сверхнормативного выпуска бракованной продукции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рассчитывается коэффициент ассортимента продукции?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асс.</w:t>
            </w:r>
            <w:r>
              <w:rPr>
                <w:sz w:val="22"/>
                <w:szCs w:val="22"/>
              </w:rPr>
              <w:t>= фактический объем выпуска продукции каждого вида в отчетном периоде, но не более планового / базовый объем производства продукции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асс.</w:t>
            </w:r>
            <w:r>
              <w:rPr>
                <w:sz w:val="22"/>
                <w:szCs w:val="22"/>
              </w:rPr>
              <w:t>= плановый объем выпуска продукции каждого вида в отчетном периоде, но не более фактического / базовый объем производства продукции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асс.</w:t>
            </w:r>
            <w:r>
              <w:rPr>
                <w:sz w:val="22"/>
                <w:szCs w:val="22"/>
              </w:rPr>
              <w:t>= плановый объем выпуска продукции каждого вида в отчетном периоде, но не более фактического / фактический объем произведенной продукции в отчетном периоде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асс.</w:t>
            </w:r>
            <w:r>
              <w:rPr>
                <w:sz w:val="22"/>
                <w:szCs w:val="22"/>
              </w:rPr>
              <w:t>= плановый объем выпуска продукции каждого вида в отчетном периоде  / фактический объем произведенной продукции в отчетном периоде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рассчитывается влияние структуры на выпуск продукции способом абсолютных разниц?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vertAlign w:val="subscript"/>
                <w:lang w:val="en-US"/>
              </w:rPr>
            </w:pPr>
            <w:r>
              <w:rPr>
                <w:rFonts w:ascii="Cambria Math" w:hAnsi="Cambria Math"/>
                <w:sz w:val="22"/>
                <w:szCs w:val="22"/>
              </w:rPr>
              <w:t>∆</w:t>
            </w:r>
            <w:r>
              <w:rPr>
                <w:sz w:val="22"/>
                <w:szCs w:val="22"/>
              </w:rPr>
              <w:t>ВП=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ВП</w:t>
            </w:r>
            <w:r>
              <w:rPr>
                <w:sz w:val="22"/>
                <w:szCs w:val="22"/>
                <w:vertAlign w:val="subscript"/>
              </w:rPr>
              <w:t xml:space="preserve">общ. </w:t>
            </w:r>
            <w:r>
              <w:rPr>
                <w:sz w:val="22"/>
                <w:szCs w:val="22"/>
                <w:vertAlign w:val="subscript"/>
                <w:lang w:val="en-US"/>
              </w:rPr>
              <w:t>0</w:t>
            </w:r>
            <w:r>
              <w:rPr>
                <w:sz w:val="22"/>
                <w:szCs w:val="22"/>
              </w:rPr>
              <w:t>×</w:t>
            </w:r>
            <w:r>
              <w:rPr>
                <w:rFonts w:ascii="Cambria Math" w:hAnsi="Cambria Math"/>
                <w:sz w:val="22"/>
                <w:szCs w:val="22"/>
              </w:rPr>
              <w:t>∑∆</w:t>
            </w:r>
            <w:r>
              <w:rPr>
                <w:sz w:val="22"/>
                <w:szCs w:val="22"/>
              </w:rPr>
              <w:t>Уд ×Ц</w:t>
            </w:r>
            <w:r>
              <w:rPr>
                <w:sz w:val="22"/>
                <w:szCs w:val="22"/>
                <w:vertAlign w:val="subscript"/>
                <w:lang w:val="en-US"/>
              </w:rPr>
              <w:t>i 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vertAlign w:val="subscript"/>
                <w:lang w:val="en-US"/>
              </w:rPr>
            </w:pPr>
            <w:r>
              <w:rPr>
                <w:rFonts w:ascii="Cambria Math" w:hAnsi="Cambria Math"/>
                <w:sz w:val="22"/>
                <w:szCs w:val="22"/>
              </w:rPr>
              <w:t>∆</w:t>
            </w:r>
            <w:r>
              <w:rPr>
                <w:sz w:val="22"/>
                <w:szCs w:val="22"/>
              </w:rPr>
              <w:t>ВП=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ВП</w:t>
            </w:r>
            <w:r>
              <w:rPr>
                <w:sz w:val="22"/>
                <w:szCs w:val="22"/>
                <w:vertAlign w:val="subscript"/>
              </w:rPr>
              <w:t xml:space="preserve">общ. </w:t>
            </w:r>
            <w:r>
              <w:rPr>
                <w:sz w:val="22"/>
                <w:szCs w:val="22"/>
                <w:vertAlign w:val="subscript"/>
                <w:lang w:val="en-US"/>
              </w:rPr>
              <w:t>0</w:t>
            </w:r>
            <w:r>
              <w:rPr>
                <w:sz w:val="22"/>
                <w:szCs w:val="22"/>
              </w:rPr>
              <w:t>×</w:t>
            </w:r>
            <w:r>
              <w:rPr>
                <w:rFonts w:ascii="Cambria Math" w:hAnsi="Cambria Math"/>
                <w:sz w:val="22"/>
                <w:szCs w:val="22"/>
              </w:rPr>
              <w:t>∑∆</w:t>
            </w:r>
            <w:r>
              <w:rPr>
                <w:sz w:val="22"/>
                <w:szCs w:val="22"/>
              </w:rPr>
              <w:t>Уд ×Ц</w:t>
            </w:r>
            <w:r>
              <w:rPr>
                <w:sz w:val="22"/>
                <w:szCs w:val="22"/>
                <w:vertAlign w:val="subscript"/>
                <w:lang w:val="en-US"/>
              </w:rPr>
              <w:t>i1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vertAlign w:val="subscript"/>
                <w:lang w:val="en-US"/>
              </w:rPr>
            </w:pPr>
            <w:r>
              <w:rPr>
                <w:rFonts w:ascii="Cambria Math" w:hAnsi="Cambria Math"/>
                <w:sz w:val="22"/>
                <w:szCs w:val="22"/>
              </w:rPr>
              <w:t>∆</w:t>
            </w:r>
            <w:r>
              <w:rPr>
                <w:sz w:val="22"/>
                <w:szCs w:val="22"/>
              </w:rPr>
              <w:t>ВП=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ВП</w:t>
            </w:r>
            <w:r>
              <w:rPr>
                <w:sz w:val="22"/>
                <w:szCs w:val="22"/>
                <w:vertAlign w:val="subscript"/>
              </w:rPr>
              <w:t>общ. 1</w:t>
            </w:r>
            <w:r>
              <w:rPr>
                <w:sz w:val="22"/>
                <w:szCs w:val="22"/>
              </w:rPr>
              <w:t>×</w:t>
            </w:r>
            <w:r>
              <w:rPr>
                <w:rFonts w:ascii="Cambria Math" w:hAnsi="Cambria Math"/>
                <w:sz w:val="22"/>
                <w:szCs w:val="22"/>
              </w:rPr>
              <w:t>∑∆</w:t>
            </w:r>
            <w:r>
              <w:rPr>
                <w:sz w:val="22"/>
                <w:szCs w:val="22"/>
              </w:rPr>
              <w:t>Уд ×Ц</w:t>
            </w:r>
            <w:r>
              <w:rPr>
                <w:sz w:val="22"/>
                <w:szCs w:val="22"/>
                <w:vertAlign w:val="subscript"/>
                <w:lang w:val="en-US"/>
              </w:rPr>
              <w:t>i1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vertAlign w:val="subscript"/>
              </w:rPr>
            </w:pPr>
            <w:r>
              <w:rPr>
                <w:rFonts w:ascii="Cambria Math" w:hAnsi="Cambria Math"/>
                <w:sz w:val="22"/>
                <w:szCs w:val="22"/>
              </w:rPr>
              <w:t>∆</w:t>
            </w:r>
            <w:r>
              <w:rPr>
                <w:sz w:val="22"/>
                <w:szCs w:val="22"/>
              </w:rPr>
              <w:t>ВП=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ВП</w:t>
            </w:r>
            <w:r>
              <w:rPr>
                <w:sz w:val="22"/>
                <w:szCs w:val="22"/>
                <w:vertAlign w:val="subscript"/>
              </w:rPr>
              <w:t>общ. 1</w:t>
            </w:r>
            <w:r>
              <w:rPr>
                <w:sz w:val="22"/>
                <w:szCs w:val="22"/>
              </w:rPr>
              <w:t>×</w:t>
            </w:r>
            <w:r>
              <w:rPr>
                <w:rFonts w:ascii="Cambria Math" w:hAnsi="Cambria Math"/>
                <w:sz w:val="22"/>
                <w:szCs w:val="22"/>
              </w:rPr>
              <w:t>∑∆</w:t>
            </w:r>
            <w:r>
              <w:rPr>
                <w:sz w:val="22"/>
                <w:szCs w:val="22"/>
              </w:rPr>
              <w:t>Уд ×Ц</w:t>
            </w:r>
            <w:r>
              <w:rPr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sz w:val="22"/>
                <w:szCs w:val="22"/>
                <w:vertAlign w:val="subscript"/>
              </w:rPr>
              <w:t xml:space="preserve"> 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Коэффициент ритмичности работы предприятия определяется: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Путем умножения фактических удельных весов выпуска продукции за каждый период, но не более планового их уровня.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Путем суммирования плановых удельных весов выпуска продукции за каждый период, но не более фактического их уровня.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Путем суммирования фактических удельных весов выпуска продукции за каждый период, но не более планового их уровня.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Путем умножения плановых удельных весов выпуска продукции за каждый период, но не более фактического их уровня.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Коэффициент аритмичности рассчитывается как: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положительных и отрицательных отклонений в выпуске продукции от плана за каждый день (неделю, декаду)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положительных отклонений в выпуске продукции от плана за каждый день (неделю, декаду)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отрицательных отклонений в выпуске продукции от плана за каждый день (неделю, декаду)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определяется процент выполнения договорных обязательств по отгрузке продукции?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Делением разности между плановым объемом отгрузки по договорам и его недовыполнением на плановый объем отгрузки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Делением фактического объема отгрузки продукции на плановый объем отгрузки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Делением планового объема отгрузки продукции на фактическийобъем отгрузки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Делением недовыполнения плана отгрузки продукции на плановый объем отгрузки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46"/>
        <w:gridCol w:w="720"/>
        <w:gridCol w:w="8205"/>
      </w:tblGrid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Какие показатели характеризуют техническое состояние основных средств?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обновления, коэффициент прироста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износа, коэффициент годности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Фондоотдача, фондовооруженность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выбытия, коэффициент прироста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Какие показатели характеризуют воспроизводство основных средств?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обновления, коэффициент прироста, коэффициент выбытия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износа, коэффициент годности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Фондоотдача, фондовооруженность, техническая вооруженность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годности, коэффициент прироста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Какие обобщающие показатели характеризуют уровень обеспеченности организации основными средствами?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обновления, коэффициент прироста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износа, коэффициент годности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вооруженность, фондовооруженность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выбытия, коэффициент прироста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Чему равен коэффициент износа, если первоначальная стоимость основных средств 2000 тыс. руб., сумма накопленной амортизации – 500 тыс. руб., остаточная стоимость – 1500 тыс. руб.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Чему равен коэффициент годности, если первоначальная стоимость основных средств 2000 тыс. руб., сумма накопленной амортизации – 500 тыс. руб., остаточная стоимость – 1500 тыс. руб.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Чему равен коэффициент обновления основных средств, если первоначальная стоимость основных средств на начало года 2000 тыс. руб., на конец года – 2400 тыс. руб., стоимость поступивших основных средств – 600 тыс. руб.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0,167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Чему равен коэффициент выбытия основных средств, если первоначальная стоимость основных средств на начало года 2000 тыс. руб., на конец года – 2400 тыс. руб., стоимость выбывших основных средств – 600 тыс. руб.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0,167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Фондоотдача – это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стоимости произведенной продукции к среднегодовой стоимости основных средств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среднегодовой стоимости основных средств к стоимости произведенной продукции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стоимости произведенной продукции к сумме накопленной амортизации основных средств за отчетный период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суммы накопленной амортизации основных средств к стоимости произведенной продукции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Фондоемкость – это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стоимости произведенной продукции к среднегодовой стоимости основных средств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среднегодовой стоимости основных средств к стоимости произведенной продукции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стоимости произведенной продукции к сумме накопленной амортизации основных средств за отчетный период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суммы накопленной амортизации основных средств к стоимости произведенной продукции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Какой показатель характеризует эффективность использования основных средств?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Фондоотдача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Фондоемкость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Рентабельность основных средств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Фондовооруженность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определяется коэффициент оборота по приему работников?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уволившихся работников за отчетный период к среднесписочной численности персонала.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принятого на работу персонала за отчетный период к среднесписочной численности персонала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работников проработавших весь год к среднесписочной численности персонала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уволившихся работников за отчетный период по собственному желанию и за нарушение трудовой дисциплины к среднесписочной численности персонала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определяется коэффициент оборота по выбытию работников?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уволившихся работников за отчетный период к среднесписочной численности персонала.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принятого на работу персонала за отчетный период к среднесписочной численности персонала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работников проработавших весь год к среднесписочной численности персонала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уволившихся работников за отчетный период по собственному желанию и за нарушение трудовой дисциплины к среднесписочной численности персонала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определяется коэффициент текучести кадров?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уволившихся работников за отчетный период к среднесписочной численности персонала.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принятого на работу персонала за отчетный период к среднесписочной численности персонала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работников проработавших весь год к среднесписочной численности персонала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уволившихся работников за отчетный период по собственному желанию и за нарушение трудовой дисциплины к среднесписочной численности персонала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определяется коэффициент постоянства состава персонала организации?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уволившихся работников за отчетный период к среднесписочной численности персонала.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принятого на работу персонала за отчетный период к среднесписочной численности персонала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работников проработавших весь год к среднесписочной численности персонала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количества уволившихся работников за отчетный период по собственному желанию и за нарушение трудовой дисциплины к среднесписочной численности персонала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 Math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141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769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link w:val="a5"/>
    <w:qFormat/>
    <w:rsid w:val="00651a9c"/>
    <w:rPr>
      <w:rFonts w:ascii="Courier New" w:hAnsi="Courier New" w:eastAsia="Times New Roman"/>
    </w:rPr>
  </w:style>
  <w:style w:type="character" w:styleId="Style15" w:customStyle="1">
    <w:name w:val="Название Знак"/>
    <w:basedOn w:val="DefaultParagraphFont"/>
    <w:link w:val="a7"/>
    <w:qFormat/>
    <w:rsid w:val="00e70c22"/>
    <w:rPr>
      <w:rFonts w:ascii="Times New Roman" w:hAnsi="Times New Roman" w:eastAsia="Times New Roman"/>
      <w:b/>
      <w:bCs/>
      <w:sz w:val="24"/>
      <w:szCs w:val="24"/>
    </w:rPr>
  </w:style>
  <w:style w:type="character" w:styleId="Style16" w:customStyle="1">
    <w:name w:val="Основной текст с отступом Знак"/>
    <w:basedOn w:val="DefaultParagraphFont"/>
    <w:link w:val="a9"/>
    <w:qFormat/>
    <w:rsid w:val="00e70c22"/>
    <w:rPr>
      <w:rFonts w:ascii="Times New Roman" w:hAnsi="Times New Roman" w:eastAsia="Times New Roman"/>
      <w:sz w:val="28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e70c22"/>
    <w:rPr>
      <w:rFonts w:ascii="Tahoma" w:hAnsi="Tahoma" w:eastAsia="Times New Roman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a360ca"/>
    <w:rPr>
      <w:color w:val="80808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259f9"/>
    <w:pPr>
      <w:spacing w:before="0" w:after="0"/>
      <w:ind w:left="720" w:hanging="0"/>
      <w:contextualSpacing/>
      <w:jc w:val="both"/>
    </w:pPr>
    <w:rPr>
      <w:sz w:val="28"/>
    </w:rPr>
  </w:style>
  <w:style w:type="paragraph" w:styleId="PlainText">
    <w:name w:val="Plain Text"/>
    <w:basedOn w:val="Normal"/>
    <w:link w:val="a6"/>
    <w:qFormat/>
    <w:rsid w:val="00651a9c"/>
    <w:pPr/>
    <w:rPr>
      <w:rFonts w:ascii="Courier New" w:hAnsi="Courier New"/>
      <w:sz w:val="20"/>
      <w:szCs w:val="20"/>
    </w:rPr>
  </w:style>
  <w:style w:type="paragraph" w:styleId="Style23">
    <w:name w:val="Title"/>
    <w:basedOn w:val="Normal"/>
    <w:link w:val="a8"/>
    <w:qFormat/>
    <w:rsid w:val="00e70c22"/>
    <w:pPr>
      <w:jc w:val="center"/>
    </w:pPr>
    <w:rPr>
      <w:b/>
      <w:bCs/>
    </w:rPr>
  </w:style>
  <w:style w:type="paragraph" w:styleId="Style24">
    <w:name w:val="Body Text Indent"/>
    <w:basedOn w:val="Normal"/>
    <w:link w:val="aa"/>
    <w:rsid w:val="00e70c22"/>
    <w:pPr>
      <w:spacing w:lineRule="auto" w:line="360"/>
      <w:ind w:firstLine="851"/>
    </w:pPr>
    <w:rPr>
      <w:sz w:val="28"/>
      <w:szCs w:val="20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e70c2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976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5CE8-EA5E-4D20-BD74-73AEA1A0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LibreOffice/7.0.1.2$Windows_x86 LibreOffice_project/7cbcfc562f6eb6708b5ff7d7397325de9e764452</Application>
  <Pages>3</Pages>
  <Words>903</Words>
  <Characters>6503</Characters>
  <CharactersWithSpaces>7278</CharactersWithSpaces>
  <Paragraphs>141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2016-11-08T08:25:00Z</dcterms:created>
  <dc:creator>Анатолий</dc:creator>
  <dc:description/>
  <dc:language>ru-RU</dc:language>
  <cp:lastModifiedBy/>
  <cp:lastPrinted>2016-09-27T10:29:00Z</cp:lastPrinted>
  <dcterms:modified xsi:type="dcterms:W3CDTF">2022-06-29T11:48:23Z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