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1A" w:rsidRDefault="009D181A" w:rsidP="009D181A">
      <w:pPr>
        <w:pStyle w:val="f101"/>
        <w:spacing w:after="720" w:line="360" w:lineRule="exact"/>
        <w:jc w:val="center"/>
        <w:outlineLvl w:val="0"/>
        <w:rPr>
          <w:sz w:val="32"/>
          <w:szCs w:val="26"/>
          <w:lang w:val="en-US"/>
        </w:rPr>
      </w:pPr>
      <w:bookmarkStart w:id="0" w:name="_GoBack"/>
      <w:bookmarkEnd w:id="0"/>
      <w:r w:rsidRPr="00C96A3B">
        <w:rPr>
          <w:sz w:val="32"/>
          <w:szCs w:val="26"/>
          <w:lang w:val="en-US"/>
        </w:rPr>
        <w:t>EXPLANATORY NOTE</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The course "Microeconomics" is developed for students of the specialty 1-26 02 01 "Business administration" of full-time form of education in accordance with educational standard of the specialty and the standard curriculum. </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The discipline "Microeconomics" uses concepts and principles, which </w:t>
      </w:r>
      <w:proofErr w:type="gramStart"/>
      <w:r w:rsidRPr="00BC4021">
        <w:rPr>
          <w:sz w:val="28"/>
          <w:szCs w:val="28"/>
          <w:lang w:val="en-US"/>
        </w:rPr>
        <w:t>are incorporated</w:t>
      </w:r>
      <w:proofErr w:type="gramEnd"/>
      <w:r w:rsidRPr="00BC4021">
        <w:rPr>
          <w:sz w:val="28"/>
          <w:szCs w:val="28"/>
          <w:lang w:val="en-US"/>
        </w:rPr>
        <w:t xml:space="preserve"> in the course "Economic theory". It is impossible to understand macroeconomic processes, not knowing how to behave in a specific market situation of the business entities. In this context, the knowledge of "Microeconomics" need to study "Macroeconomics".</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"Microeconomics" is the theoretical basis of studying the course "Economics and management of the organization (enterprise)". </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"Microeconomics" is concerned with "Higher mathematics" because it uses such methods of cognition as the marginal and functional analysis, graphic method, </w:t>
      </w:r>
      <w:proofErr w:type="gramStart"/>
      <w:r w:rsidRPr="00BC4021">
        <w:rPr>
          <w:sz w:val="28"/>
          <w:szCs w:val="28"/>
          <w:lang w:val="en-US"/>
        </w:rPr>
        <w:t>economic</w:t>
      </w:r>
      <w:proofErr w:type="gramEnd"/>
      <w:r w:rsidRPr="00BC4021">
        <w:rPr>
          <w:sz w:val="28"/>
          <w:szCs w:val="28"/>
          <w:lang w:val="en-US"/>
        </w:rPr>
        <w:t xml:space="preserve"> model.</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"Microeconomics" </w:t>
      </w:r>
      <w:proofErr w:type="gramStart"/>
      <w:r w:rsidRPr="00BC4021">
        <w:rPr>
          <w:sz w:val="28"/>
          <w:szCs w:val="28"/>
          <w:lang w:val="en-US"/>
        </w:rPr>
        <w:t>is closely connected</w:t>
      </w:r>
      <w:proofErr w:type="gramEnd"/>
      <w:r w:rsidRPr="00BC4021">
        <w:rPr>
          <w:sz w:val="28"/>
          <w:szCs w:val="28"/>
          <w:lang w:val="en-US"/>
        </w:rPr>
        <w:t xml:space="preserve"> with the "Basics of Management": it serves as a theoretical basis for the development of business strategy and management.</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The syllabus structure takes into account the new results of economic research and the latest advances in the field of education, focusing students on the acquisition of relevant professional competencies.</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Microeconomics as a science observes economic life of society, whose task is to identify patterns of economic behavior of market participants – consumers and producers, their implementation of optimum solutions in resource-limited settings. Knowledge from microeconomics will contribute to making competent and informed decisions in the work of a specialist.</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The syllabus of the course "Microeconomics" includes several topics: firstly, it ensures the formation of students ' economic thinking, necessary for studying of special disciplines, the course and final works and conduct independent research in the learning process. Secondly, knowledge on economic theory are an integral part of the whole complex of knowledge, forming of a specialist with higher education economic profile, and should allow him to make intelligent and informed decisions in his work.</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The aim of the course "Microeconomics" is the formation of students' economic thinking, deep knowledge about the economic life of society, methods and laws of its development.</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Tasks of the discipline:</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define the basic concepts and categories of economic theory</w:t>
      </w:r>
      <w:proofErr w:type="gramStart"/>
      <w:r w:rsidRPr="00BC4021">
        <w:rPr>
          <w:sz w:val="28"/>
          <w:szCs w:val="28"/>
          <w:lang w:val="en-US"/>
        </w:rPr>
        <w:t>;</w:t>
      </w:r>
      <w:proofErr w:type="gramEnd"/>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study the laws of human behavior in the economic life of society</w:t>
      </w:r>
      <w:proofErr w:type="gramStart"/>
      <w:r w:rsidRPr="00BC4021">
        <w:rPr>
          <w:sz w:val="28"/>
          <w:szCs w:val="28"/>
          <w:lang w:val="en-US"/>
        </w:rPr>
        <w:t>;</w:t>
      </w:r>
      <w:proofErr w:type="gramEnd"/>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explore ways to use economic policy instruments to solve economic problems.</w:t>
      </w:r>
    </w:p>
    <w:p w:rsidR="009D181A" w:rsidRPr="00BC4021" w:rsidRDefault="009D181A" w:rsidP="009D181A">
      <w:pPr>
        <w:pStyle w:val="-1"/>
        <w:framePr w:hSpace="0" w:wrap="auto" w:vAnchor="margin" w:yAlign="inline"/>
        <w:contextualSpacing/>
        <w:suppressOverlap w:val="0"/>
        <w:rPr>
          <w:sz w:val="28"/>
          <w:szCs w:val="28"/>
          <w:lang w:val="en-US"/>
        </w:rPr>
      </w:pPr>
      <w:proofErr w:type="gramStart"/>
      <w:r w:rsidRPr="00BC4021">
        <w:rPr>
          <w:sz w:val="28"/>
          <w:szCs w:val="28"/>
          <w:lang w:val="en-US"/>
        </w:rPr>
        <w:t>As a result</w:t>
      </w:r>
      <w:proofErr w:type="gramEnd"/>
      <w:r w:rsidRPr="00BC4021">
        <w:rPr>
          <w:sz w:val="28"/>
          <w:szCs w:val="28"/>
          <w:lang w:val="en-US"/>
        </w:rPr>
        <w:t xml:space="preserve"> of study of educational discipline a student must:</w:t>
      </w:r>
    </w:p>
    <w:p w:rsidR="009D181A" w:rsidRPr="00BC4021" w:rsidRDefault="009D181A" w:rsidP="009D181A">
      <w:pPr>
        <w:pStyle w:val="-1"/>
        <w:framePr w:hSpace="0" w:wrap="auto" w:vAnchor="margin" w:yAlign="inline"/>
        <w:contextualSpacing/>
        <w:suppressOverlap w:val="0"/>
        <w:rPr>
          <w:sz w:val="28"/>
          <w:szCs w:val="28"/>
          <w:lang w:val="en-US"/>
        </w:rPr>
      </w:pPr>
      <w:proofErr w:type="gramStart"/>
      <w:r w:rsidRPr="00BC4021">
        <w:rPr>
          <w:sz w:val="28"/>
          <w:szCs w:val="28"/>
          <w:lang w:val="en-US"/>
        </w:rPr>
        <w:t>know</w:t>
      </w:r>
      <w:proofErr w:type="gramEnd"/>
      <w:r w:rsidRPr="00BC4021">
        <w:rPr>
          <w:sz w:val="28"/>
          <w:szCs w:val="28"/>
          <w:lang w:val="en-US"/>
        </w:rPr>
        <w:t xml:space="preserve">: </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 pricing mechanisms in commodity and factor markets; </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 </w:t>
      </w:r>
      <w:proofErr w:type="gramStart"/>
      <w:r w:rsidRPr="00BC4021">
        <w:rPr>
          <w:sz w:val="28"/>
          <w:szCs w:val="28"/>
          <w:lang w:val="en-US"/>
        </w:rPr>
        <w:t>motives</w:t>
      </w:r>
      <w:proofErr w:type="gramEnd"/>
      <w:r w:rsidRPr="00BC4021">
        <w:rPr>
          <w:sz w:val="28"/>
          <w:szCs w:val="28"/>
          <w:lang w:val="en-US"/>
        </w:rPr>
        <w:t xml:space="preserve"> of rational consumer’s behavior;</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lastRenderedPageBreak/>
        <w:t xml:space="preserve">– </w:t>
      </w:r>
      <w:proofErr w:type="gramStart"/>
      <w:r w:rsidRPr="00BC4021">
        <w:rPr>
          <w:sz w:val="28"/>
          <w:szCs w:val="28"/>
          <w:lang w:val="en-US"/>
        </w:rPr>
        <w:t>the</w:t>
      </w:r>
      <w:proofErr w:type="gramEnd"/>
      <w:r w:rsidRPr="00BC4021">
        <w:rPr>
          <w:sz w:val="28"/>
          <w:szCs w:val="28"/>
          <w:lang w:val="en-US"/>
        </w:rPr>
        <w:t xml:space="preserve"> theory of organization and market behavior of the firm; </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 </w:t>
      </w:r>
      <w:proofErr w:type="gramStart"/>
      <w:r w:rsidRPr="00BC4021">
        <w:rPr>
          <w:sz w:val="28"/>
          <w:szCs w:val="28"/>
          <w:lang w:val="en-US"/>
        </w:rPr>
        <w:t>producer’s</w:t>
      </w:r>
      <w:proofErr w:type="gramEnd"/>
      <w:r w:rsidRPr="00BC4021">
        <w:rPr>
          <w:sz w:val="28"/>
          <w:szCs w:val="28"/>
          <w:lang w:val="en-US"/>
        </w:rPr>
        <w:t xml:space="preserve"> behavior in a market economy;</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 </w:t>
      </w:r>
      <w:proofErr w:type="gramStart"/>
      <w:r w:rsidRPr="00BC4021">
        <w:rPr>
          <w:sz w:val="28"/>
          <w:szCs w:val="28"/>
          <w:lang w:val="en-US"/>
        </w:rPr>
        <w:t>the</w:t>
      </w:r>
      <w:proofErr w:type="gramEnd"/>
      <w:r w:rsidRPr="00BC4021">
        <w:rPr>
          <w:sz w:val="28"/>
          <w:szCs w:val="28"/>
          <w:lang w:val="en-US"/>
        </w:rPr>
        <w:t xml:space="preserve"> role of government in an economy; </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 </w:t>
      </w:r>
      <w:proofErr w:type="gramStart"/>
      <w:r w:rsidRPr="00BC4021">
        <w:rPr>
          <w:sz w:val="28"/>
          <w:szCs w:val="28"/>
          <w:lang w:val="en-US"/>
        </w:rPr>
        <w:t>theoretical</w:t>
      </w:r>
      <w:proofErr w:type="gramEnd"/>
      <w:r w:rsidRPr="00BC4021">
        <w:rPr>
          <w:sz w:val="28"/>
          <w:szCs w:val="28"/>
          <w:lang w:val="en-US"/>
        </w:rPr>
        <w:t xml:space="preserve"> foundations of microeconomic policies.</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 </w:t>
      </w:r>
      <w:proofErr w:type="gramStart"/>
      <w:r w:rsidRPr="00BC4021">
        <w:rPr>
          <w:sz w:val="28"/>
          <w:szCs w:val="28"/>
          <w:lang w:val="en-US"/>
        </w:rPr>
        <w:t>the</w:t>
      </w:r>
      <w:proofErr w:type="gramEnd"/>
      <w:r w:rsidRPr="00BC4021">
        <w:rPr>
          <w:sz w:val="28"/>
          <w:szCs w:val="28"/>
          <w:lang w:val="en-US"/>
        </w:rPr>
        <w:t xml:space="preserve"> structure and organization of functioning of market structures in the Republic of Belarus;</w:t>
      </w:r>
    </w:p>
    <w:p w:rsidR="009D181A" w:rsidRPr="00BC4021" w:rsidRDefault="009D181A" w:rsidP="009D181A">
      <w:pPr>
        <w:pStyle w:val="-1"/>
        <w:framePr w:hSpace="0" w:wrap="auto" w:vAnchor="margin" w:yAlign="inline"/>
        <w:contextualSpacing/>
        <w:suppressOverlap w:val="0"/>
        <w:rPr>
          <w:sz w:val="28"/>
          <w:szCs w:val="28"/>
          <w:lang w:val="en-US"/>
        </w:rPr>
      </w:pPr>
      <w:proofErr w:type="gramStart"/>
      <w:r w:rsidRPr="00BC4021">
        <w:rPr>
          <w:sz w:val="28"/>
          <w:szCs w:val="28"/>
          <w:lang w:val="en-US"/>
        </w:rPr>
        <w:t>be</w:t>
      </w:r>
      <w:proofErr w:type="gramEnd"/>
      <w:r w:rsidRPr="00BC4021">
        <w:rPr>
          <w:sz w:val="28"/>
          <w:szCs w:val="28"/>
          <w:lang w:val="en-US"/>
        </w:rPr>
        <w:t xml:space="preserve"> able to:</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 </w:t>
      </w:r>
      <w:proofErr w:type="gramStart"/>
      <w:r w:rsidRPr="00BC4021">
        <w:rPr>
          <w:sz w:val="28"/>
          <w:szCs w:val="28"/>
          <w:lang w:val="en-US"/>
        </w:rPr>
        <w:t>to</w:t>
      </w:r>
      <w:proofErr w:type="gramEnd"/>
      <w:r w:rsidRPr="00BC4021">
        <w:rPr>
          <w:sz w:val="28"/>
          <w:szCs w:val="28"/>
          <w:lang w:val="en-US"/>
        </w:rPr>
        <w:t xml:space="preserve"> explain consumer choice;</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use the laws of demand planning activities of a business entity</w:t>
      </w:r>
      <w:proofErr w:type="gramStart"/>
      <w:r w:rsidRPr="00BC4021">
        <w:rPr>
          <w:sz w:val="28"/>
          <w:szCs w:val="28"/>
          <w:lang w:val="en-US"/>
        </w:rPr>
        <w:t>;</w:t>
      </w:r>
      <w:proofErr w:type="gramEnd"/>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choose the most appropriate legal form of enterprises</w:t>
      </w:r>
      <w:proofErr w:type="gramStart"/>
      <w:r w:rsidRPr="00BC4021">
        <w:rPr>
          <w:sz w:val="28"/>
          <w:szCs w:val="28"/>
          <w:lang w:val="en-US"/>
        </w:rPr>
        <w:t>;</w:t>
      </w:r>
      <w:proofErr w:type="gramEnd"/>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classify internal and external costs of production</w:t>
      </w:r>
      <w:proofErr w:type="gramStart"/>
      <w:r w:rsidRPr="00BC4021">
        <w:rPr>
          <w:sz w:val="28"/>
          <w:szCs w:val="28"/>
          <w:lang w:val="en-US"/>
        </w:rPr>
        <w:t>;</w:t>
      </w:r>
      <w:proofErr w:type="gramEnd"/>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analyze the impact of microeconomic regulation of the state on the activities of the entity</w:t>
      </w:r>
      <w:proofErr w:type="gramStart"/>
      <w:r w:rsidRPr="00BC4021">
        <w:rPr>
          <w:sz w:val="28"/>
          <w:szCs w:val="28"/>
          <w:lang w:val="en-US"/>
        </w:rPr>
        <w:t>;</w:t>
      </w:r>
      <w:proofErr w:type="gramEnd"/>
    </w:p>
    <w:p w:rsidR="009D181A" w:rsidRPr="00BC4021" w:rsidRDefault="009D181A" w:rsidP="009D181A">
      <w:pPr>
        <w:pStyle w:val="-1"/>
        <w:framePr w:hSpace="0" w:wrap="auto" w:vAnchor="margin" w:yAlign="inline"/>
        <w:contextualSpacing/>
        <w:suppressOverlap w:val="0"/>
        <w:rPr>
          <w:sz w:val="28"/>
          <w:szCs w:val="28"/>
          <w:lang w:val="en-US"/>
        </w:rPr>
      </w:pPr>
      <w:proofErr w:type="gramStart"/>
      <w:r w:rsidRPr="00BC4021">
        <w:rPr>
          <w:sz w:val="28"/>
          <w:szCs w:val="28"/>
          <w:lang w:val="en-US"/>
        </w:rPr>
        <w:t>possess</w:t>
      </w:r>
      <w:proofErr w:type="gramEnd"/>
      <w:r w:rsidRPr="00BC4021">
        <w:rPr>
          <w:sz w:val="28"/>
          <w:szCs w:val="28"/>
          <w:lang w:val="en-US"/>
        </w:rPr>
        <w:t>:</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 xml:space="preserve">– </w:t>
      </w:r>
      <w:proofErr w:type="gramStart"/>
      <w:r w:rsidRPr="00BC4021">
        <w:rPr>
          <w:sz w:val="28"/>
          <w:szCs w:val="28"/>
          <w:lang w:val="en-US"/>
        </w:rPr>
        <w:t>the</w:t>
      </w:r>
      <w:proofErr w:type="gramEnd"/>
      <w:r w:rsidRPr="00BC4021">
        <w:rPr>
          <w:sz w:val="28"/>
          <w:szCs w:val="28"/>
          <w:lang w:val="en-US"/>
        </w:rPr>
        <w:t xml:space="preserve"> skills of independent economic thinking and defending their own point of view on problems of microeconomics.</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Microeconomics as an academic discipline serves the methodological basis of the study courses: management, economic statistics, econometrics, management accounting, business analysis, national economy of Belarus, financial management, etc.</w:t>
      </w:r>
    </w:p>
    <w:p w:rsidR="009D181A" w:rsidRPr="00BC4021" w:rsidRDefault="009D181A" w:rsidP="009D181A">
      <w:pPr>
        <w:pStyle w:val="-1"/>
        <w:framePr w:hSpace="0" w:wrap="auto" w:vAnchor="margin" w:yAlign="inline"/>
        <w:contextualSpacing/>
        <w:suppressOverlap w:val="0"/>
        <w:rPr>
          <w:sz w:val="28"/>
          <w:szCs w:val="28"/>
          <w:lang w:val="en-US"/>
        </w:rPr>
      </w:pPr>
      <w:r w:rsidRPr="00BC4021">
        <w:rPr>
          <w:sz w:val="28"/>
          <w:szCs w:val="28"/>
          <w:lang w:val="en-US"/>
        </w:rPr>
        <w:t>The current control includes checking the students understanding of the material in the form of: a) current written questionnaires in the process of training.</w:t>
      </w:r>
    </w:p>
    <w:p w:rsidR="009D181A" w:rsidRPr="00BC4021" w:rsidRDefault="009D181A" w:rsidP="009D181A">
      <w:pPr>
        <w:contextualSpacing/>
        <w:jc w:val="both"/>
        <w:rPr>
          <w:sz w:val="28"/>
          <w:szCs w:val="28"/>
          <w:lang w:val="en-US"/>
        </w:rPr>
      </w:pPr>
      <w:r w:rsidRPr="00BC4021">
        <w:rPr>
          <w:sz w:val="28"/>
          <w:szCs w:val="28"/>
          <w:lang w:val="en-US"/>
        </w:rPr>
        <w:t>Total course are 114 hours , of them: total in-class are  68 hours, including lectures  34 hours practical lessons 28  hours, controlled  independent work are 6 hours. The recommended form of control examination.</w:t>
      </w:r>
    </w:p>
    <w:p w:rsidR="009D181A" w:rsidRPr="00BC4021" w:rsidRDefault="009D181A" w:rsidP="009D181A">
      <w:pPr>
        <w:pStyle w:val="-1"/>
        <w:framePr w:wrap="around"/>
        <w:contextualSpacing/>
        <w:rPr>
          <w:sz w:val="28"/>
          <w:szCs w:val="28"/>
          <w:lang w:val="en-US"/>
        </w:rPr>
      </w:pPr>
      <w:r w:rsidRPr="00BC4021">
        <w:rPr>
          <w:sz w:val="28"/>
          <w:szCs w:val="28"/>
          <w:lang w:val="en-US"/>
        </w:rPr>
        <w:t xml:space="preserve">Control of independent work suggests the test – individual homework on the options. </w:t>
      </w:r>
    </w:p>
    <w:p w:rsidR="009D181A" w:rsidRPr="00BC4021" w:rsidRDefault="009D181A" w:rsidP="009D181A">
      <w:pPr>
        <w:contextualSpacing/>
        <w:jc w:val="both"/>
        <w:rPr>
          <w:sz w:val="28"/>
          <w:szCs w:val="28"/>
          <w:lang w:val="en-US"/>
        </w:rPr>
      </w:pPr>
      <w:r w:rsidRPr="00BC4021">
        <w:rPr>
          <w:sz w:val="28"/>
          <w:szCs w:val="28"/>
          <w:lang w:val="en-US"/>
        </w:rPr>
        <w:t>The final control is the credit.</w:t>
      </w:r>
    </w:p>
    <w:p w:rsidR="004217CC" w:rsidRPr="009D181A" w:rsidRDefault="009D181A">
      <w:pPr>
        <w:rPr>
          <w:lang w:val="en-US"/>
        </w:rPr>
      </w:pPr>
    </w:p>
    <w:sectPr w:rsidR="004217CC" w:rsidRPr="009D1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1A"/>
    <w:rsid w:val="00511869"/>
    <w:rsid w:val="009D181A"/>
    <w:rsid w:val="00E40E33"/>
    <w:rsid w:val="00FC7AC9"/>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BC189-1653-4BA2-AA82-AD968573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81A"/>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101">
    <w:name w:val="f101"/>
    <w:basedOn w:val="a"/>
    <w:rsid w:val="009D181A"/>
    <w:rPr>
      <w:b/>
      <w:bCs/>
      <w:lang w:eastAsia="ru-RU"/>
    </w:rPr>
  </w:style>
  <w:style w:type="paragraph" w:customStyle="1" w:styleId="-1">
    <w:name w:val="текст-1"/>
    <w:basedOn w:val="a"/>
    <w:autoRedefine/>
    <w:rsid w:val="009D181A"/>
    <w:pPr>
      <w:framePr w:hSpace="180" w:wrap="around" w:vAnchor="text" w:hAnchor="text" w:y="1"/>
      <w:suppressOverlap/>
      <w:jc w:val="both"/>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Каф.экономической теории</dc:creator>
  <cp:keywords/>
  <dc:description/>
  <cp:lastModifiedBy>Каф.экономической теории</cp:lastModifiedBy>
  <cp:revision>1</cp:revision>
  <dcterms:created xsi:type="dcterms:W3CDTF">2018-09-08T09:46:00Z</dcterms:created>
  <dcterms:modified xsi:type="dcterms:W3CDTF">2018-09-08T09:47:00Z</dcterms:modified>
</cp:coreProperties>
</file>