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93" w:rsidRPr="0053613C" w:rsidRDefault="00367D93" w:rsidP="008728A9">
      <w:pPr>
        <w:widowControl/>
        <w:suppressAutoHyphens/>
        <w:snapToGrid/>
        <w:spacing w:before="0"/>
        <w:jc w:val="center"/>
        <w:rPr>
          <w:rFonts w:eastAsia="SimSun" w:cs="Mangal"/>
          <w:b/>
          <w:i w:val="0"/>
          <w:color w:val="000000"/>
          <w:kern w:val="1"/>
          <w:sz w:val="24"/>
          <w:szCs w:val="24"/>
          <w:lang w:eastAsia="zh-CN" w:bidi="hi-IN"/>
        </w:rPr>
      </w:pPr>
      <w:bookmarkStart w:id="0" w:name="_GoBack"/>
      <w:r w:rsidRPr="0053613C">
        <w:rPr>
          <w:rFonts w:eastAsia="SimSun" w:cs="Mangal"/>
          <w:b/>
          <w:i w:val="0"/>
          <w:color w:val="000000"/>
          <w:kern w:val="1"/>
          <w:sz w:val="24"/>
          <w:szCs w:val="24"/>
          <w:lang w:eastAsia="zh-CN" w:bidi="hi-IN"/>
        </w:rPr>
        <w:t>МЕТОДИЧЕСКИЕ РЕКОМЕНДАЦИИ ПО ОРГАНИЗАЦИИ САМОСТОЯТЕЛЬНОЙ РАБОТЫ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Одной из основных форм обучения профессиональной коммуникации на иностранном языке является самостоятельная работа. Различаются 3 вида самостоятельной работы магистрантов:</w:t>
      </w:r>
    </w:p>
    <w:p w:rsidR="00367D93" w:rsidRPr="0053613C" w:rsidRDefault="00367D93" w:rsidP="008728A9">
      <w:pPr>
        <w:numPr>
          <w:ilvl w:val="0"/>
          <w:numId w:val="1"/>
        </w:numPr>
        <w:suppressAutoHyphens/>
        <w:snapToGrid/>
        <w:spacing w:before="0"/>
        <w:ind w:firstLine="709"/>
        <w:contextualSpacing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самостоятельная работа во время аудиторных занятий;</w:t>
      </w:r>
    </w:p>
    <w:p w:rsidR="00367D93" w:rsidRPr="0053613C" w:rsidRDefault="00367D93" w:rsidP="008728A9">
      <w:pPr>
        <w:numPr>
          <w:ilvl w:val="0"/>
          <w:numId w:val="1"/>
        </w:numPr>
        <w:suppressAutoHyphens/>
        <w:snapToGrid/>
        <w:spacing w:before="0"/>
        <w:ind w:firstLine="709"/>
        <w:contextualSpacing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самостоятельная работа в компьютерном классе;</w:t>
      </w:r>
    </w:p>
    <w:p w:rsidR="00367D93" w:rsidRPr="0053613C" w:rsidRDefault="00367D93" w:rsidP="008728A9">
      <w:pPr>
        <w:numPr>
          <w:ilvl w:val="0"/>
          <w:numId w:val="1"/>
        </w:numPr>
        <w:suppressAutoHyphens/>
        <w:snapToGrid/>
        <w:spacing w:before="0"/>
        <w:ind w:firstLine="709"/>
        <w:contextualSpacing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внеаудиторная самостоятельная работа.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kern w:val="1"/>
          <w:sz w:val="24"/>
          <w:szCs w:val="24"/>
          <w:lang w:eastAsia="zh-CN" w:bidi="hi-IN"/>
        </w:rPr>
        <w:t>Самостоятельная работа магистрантов во время аудиторных занятий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 осуществляется под руководством преподавателя, однако определенный отрезок времени группа выполняет задания без его прямого участия.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Методика самостоятельной работы в аудитории направлена в основном на то, чтобы магистранты, усвоив предъявленный им материал, сумели использовать его на практике в процессе моделирования профессионально ориентированного общения на иностранном языке.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К самостоятельной работе магистрантов в аудитории относятся также промежуточные и итоговые опросы по изучаемым темам.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Контроль дает возможность магистрантам не только отчитываться в усвоении пройденного материала, но и систематизировать полученные знания в области профессиональной коммуникации на  иностранном языке. 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kern w:val="1"/>
          <w:sz w:val="24"/>
          <w:szCs w:val="24"/>
          <w:lang w:eastAsia="zh-CN" w:bidi="hi-IN"/>
        </w:rPr>
        <w:t>Самостоятельная внеаудиторная работа магистрантов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 является управляемой и целенаправленной. Задания предусматривают работу с обязательной и дополнительной учебной литературой по дисциплине «Профессиональн</w:t>
      </w:r>
      <w:r>
        <w:rPr>
          <w:rFonts w:eastAsia="SimSun" w:cs="Mangal"/>
          <w:i w:val="0"/>
          <w:kern w:val="1"/>
          <w:sz w:val="24"/>
          <w:szCs w:val="24"/>
          <w:lang w:eastAsia="zh-CN" w:bidi="hi-IN"/>
        </w:rPr>
        <w:t>ые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 коммуникаци</w:t>
      </w:r>
      <w:r>
        <w:rPr>
          <w:rFonts w:eastAsia="SimSun" w:cs="Mangal"/>
          <w:i w:val="0"/>
          <w:kern w:val="1"/>
          <w:sz w:val="24"/>
          <w:szCs w:val="24"/>
          <w:lang w:eastAsia="zh-CN" w:bidi="hi-IN"/>
        </w:rPr>
        <w:t>и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 xml:space="preserve"> на иностранном языке», имеющейся в библиотеке и читальном зале БГЭУ, а также использование Интернет- ресурсов.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Задания для внеаудиторной самостоятельной работы планируются на неделю, месяц, модуль. Необходимым элементом самостоятельной работы магистрантов является умение привлекать дополнительную литературу, которая обеспечивает получение ими языкового и информационного материала.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Третьим видом самостоятельной работы магистрантов являются занятия в компьютерных классах, которые отличаются следующими особенностями: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высокая интенсификация речевой деятельности каждого магистранта;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учебный материал является образцовым с точки зрения аутентичной профессиональной коммуникации на иностранном языке;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технические средства обучения позволяют осуществлять более надежный и более широкий по охвату контроль. Контроль в таких условиях становится более оперативным, так как охватывает большее число обучаемых за единицу времени;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работа в условиях компьютерного класса позволяет осуществлять непрерывную обратную связь, что особенно важно при активной речевой деятельности, построенной на овладении образцами речи.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Самостоятельная работа магистрантов носит систематический характер. Результаты контролируются преподавателями и учитываются при промежуточной и итоговой аттестации магистранта. Одной из конечных целей обучения иностранному языку в вузе является формирование у будущих специалистов: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умения грамотно использовать иностранный язык в своей профессиональной деятельности;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умения самостоятельно совершенствовать свои знания в области профессиональной коммуникации на иностранном языке.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>Примерные задания для самостоятельной работы со статьей по изучаемой теме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: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1.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Ознакомьтесь с материалами по теме (например, материалом представленным в статье); выпишите основные идеи, высказанные автором статьи, осуществите их критический анализ.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2.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Выполните задания в процессе чтения рекомендуемого материала или прослушивания устного сообщения: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ответьте на заранее поставленные вопросы по содержанию;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найдите ответы на проблемные вопросы;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выберите наиболее эффективные способы профессиональной коммуникации из предложенных;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3.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При работе над темой выполните следующие задания: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составьте глоссарий основной терминологии по теме;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подберите материал из дополнительного источника по данным вопросам;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</w:t>
      </w: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ab/>
        <w:t>найдите основную информацию по указанным вопросам;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-   составьте модель высказывания по заданной тематике с учетом специфики профессиональной коммуникации.</w:t>
      </w:r>
    </w:p>
    <w:p w:rsidR="00367D93" w:rsidRPr="0053613C" w:rsidRDefault="00367D93" w:rsidP="008728A9">
      <w:pPr>
        <w:widowControl/>
        <w:suppressAutoHyphens/>
        <w:snapToGrid/>
        <w:spacing w:before="0"/>
        <w:ind w:firstLine="709"/>
        <w:jc w:val="both"/>
        <w:rPr>
          <w:rFonts w:eastAsia="SimSun" w:cs="Mangal"/>
          <w:i w:val="0"/>
          <w:kern w:val="1"/>
          <w:sz w:val="24"/>
          <w:szCs w:val="24"/>
          <w:lang w:eastAsia="zh-CN" w:bidi="hi-IN"/>
        </w:rPr>
      </w:pPr>
      <w:r w:rsidRPr="0053613C">
        <w:rPr>
          <w:rFonts w:eastAsia="SimSun" w:cs="Mangal"/>
          <w:i w:val="0"/>
          <w:kern w:val="1"/>
          <w:sz w:val="24"/>
          <w:szCs w:val="24"/>
          <w:lang w:eastAsia="zh-CN" w:bidi="hi-IN"/>
        </w:rPr>
        <w:t>Контроль над внеаудиторной самостоятельной работой магистрантов осуществляется регулярно (не реже 2-х раз в месяц) в форме общих групповых обсуждений и индивидуальной беседы с преподавателем.</w:t>
      </w:r>
    </w:p>
    <w:bookmarkEnd w:id="0"/>
    <w:p w:rsidR="00367D93" w:rsidRDefault="00367D93" w:rsidP="00BD02D9">
      <w:pPr>
        <w:rPr>
          <w:b/>
        </w:rPr>
      </w:pPr>
    </w:p>
    <w:p w:rsidR="00367D93" w:rsidRPr="00BD02D9" w:rsidRDefault="00367D93" w:rsidP="00BD02D9">
      <w:pPr>
        <w:jc w:val="center"/>
        <w:rPr>
          <w:b/>
          <w:i w:val="0"/>
        </w:rPr>
      </w:pPr>
      <w:r w:rsidRPr="00BD02D9">
        <w:rPr>
          <w:b/>
          <w:i w:val="0"/>
        </w:rPr>
        <w:t>УПРАВЛЯЕМАЯ САМОСТОЯТЕЛЬНАЯ РАБОТА МАГИСТРАНТОВ</w:t>
      </w:r>
    </w:p>
    <w:p w:rsidR="00367D93" w:rsidRPr="00524F85" w:rsidRDefault="00367D93" w:rsidP="00BD02D9">
      <w:pPr>
        <w:jc w:val="both"/>
      </w:pPr>
    </w:p>
    <w:p w:rsidR="00367D93" w:rsidRPr="00BD02D9" w:rsidRDefault="00367D93" w:rsidP="00BD02D9">
      <w:pPr>
        <w:jc w:val="center"/>
        <w:rPr>
          <w:b/>
          <w:i w:val="0"/>
          <w:sz w:val="24"/>
          <w:szCs w:val="24"/>
        </w:rPr>
      </w:pPr>
      <w:r w:rsidRPr="00BD02D9">
        <w:rPr>
          <w:b/>
          <w:i w:val="0"/>
          <w:sz w:val="24"/>
          <w:szCs w:val="24"/>
        </w:rPr>
        <w:t>Примерный перечень тем для рефератов</w:t>
      </w:r>
    </w:p>
    <w:p w:rsidR="00367D93" w:rsidRPr="00664820" w:rsidRDefault="00367D93" w:rsidP="00BD02D9">
      <w:pPr>
        <w:rPr>
          <w:i w:val="0"/>
          <w:sz w:val="24"/>
          <w:szCs w:val="24"/>
          <w:lang w:eastAsia="en-US"/>
        </w:rPr>
      </w:pPr>
      <w:r w:rsidRPr="00BD02D9">
        <w:rPr>
          <w:i w:val="0"/>
          <w:sz w:val="24"/>
          <w:szCs w:val="24"/>
          <w:lang w:eastAsia="en-US"/>
        </w:rPr>
        <w:t xml:space="preserve">1. </w:t>
      </w:r>
      <w:r w:rsidRPr="00664820">
        <w:rPr>
          <w:i w:val="0"/>
          <w:sz w:val="24"/>
          <w:szCs w:val="24"/>
          <w:lang w:eastAsia="en-US"/>
        </w:rPr>
        <w:t>Актуальные проблемы современного права.</w:t>
      </w:r>
    </w:p>
    <w:p w:rsidR="00367D93" w:rsidRPr="00664820" w:rsidRDefault="00367D93" w:rsidP="00664820">
      <w:pPr>
        <w:rPr>
          <w:rFonts w:eastAsia="Times New Roman"/>
          <w:i w:val="0"/>
          <w:sz w:val="24"/>
          <w:szCs w:val="24"/>
          <w:lang w:eastAsia="en-US"/>
        </w:rPr>
      </w:pPr>
      <w:r w:rsidRPr="00664820">
        <w:rPr>
          <w:i w:val="0"/>
          <w:sz w:val="24"/>
          <w:szCs w:val="24"/>
          <w:lang w:eastAsia="en-US"/>
        </w:rPr>
        <w:t>2</w:t>
      </w:r>
      <w:r w:rsidRPr="00664820">
        <w:rPr>
          <w:rFonts w:eastAsia="Times New Roman"/>
          <w:i w:val="0"/>
          <w:sz w:val="24"/>
          <w:szCs w:val="24"/>
          <w:lang w:eastAsia="en-US"/>
        </w:rPr>
        <w:t>. Регулирование хозяйственной деятельности: правые инструменты.</w:t>
      </w:r>
    </w:p>
    <w:p w:rsidR="00367D93" w:rsidRPr="00664820" w:rsidRDefault="00367D93" w:rsidP="00664820">
      <w:pPr>
        <w:rPr>
          <w:rFonts w:eastAsia="Times New Roman"/>
          <w:i w:val="0"/>
          <w:sz w:val="24"/>
          <w:szCs w:val="24"/>
          <w:lang w:eastAsia="en-US"/>
        </w:rPr>
      </w:pPr>
      <w:r w:rsidRPr="00664820">
        <w:rPr>
          <w:rFonts w:eastAsia="Times New Roman"/>
          <w:i w:val="0"/>
          <w:sz w:val="24"/>
          <w:szCs w:val="24"/>
          <w:lang w:eastAsia="en-US"/>
        </w:rPr>
        <w:t>3. Право компаний в Европейском союзе.</w:t>
      </w:r>
    </w:p>
    <w:p w:rsidR="00367D93" w:rsidRPr="00664820" w:rsidRDefault="00367D93" w:rsidP="00664820">
      <w:pPr>
        <w:rPr>
          <w:rFonts w:eastAsia="Times New Roman"/>
          <w:i w:val="0"/>
          <w:sz w:val="24"/>
          <w:szCs w:val="24"/>
          <w:lang w:eastAsia="en-US"/>
        </w:rPr>
      </w:pPr>
      <w:r w:rsidRPr="00664820">
        <w:rPr>
          <w:rFonts w:eastAsia="Times New Roman"/>
          <w:i w:val="0"/>
          <w:sz w:val="24"/>
          <w:szCs w:val="24"/>
          <w:lang w:eastAsia="en-US"/>
        </w:rPr>
        <w:t>4. Контракты и их правовое обеспечение.</w:t>
      </w:r>
    </w:p>
    <w:p w:rsidR="00367D93" w:rsidRPr="00664820" w:rsidRDefault="00367D93" w:rsidP="00664820">
      <w:pPr>
        <w:rPr>
          <w:rFonts w:eastAsia="Times New Roman"/>
          <w:i w:val="0"/>
          <w:sz w:val="24"/>
          <w:szCs w:val="24"/>
          <w:lang w:eastAsia="en-US"/>
        </w:rPr>
      </w:pPr>
      <w:r w:rsidRPr="00664820">
        <w:rPr>
          <w:rFonts w:eastAsia="Times New Roman"/>
          <w:i w:val="0"/>
          <w:sz w:val="24"/>
          <w:szCs w:val="24"/>
          <w:lang w:eastAsia="en-US"/>
        </w:rPr>
        <w:t>5. Трудовые контракты.</w:t>
      </w:r>
    </w:p>
    <w:p w:rsidR="00367D93" w:rsidRPr="00664820" w:rsidRDefault="00367D93" w:rsidP="00664820">
      <w:pPr>
        <w:rPr>
          <w:rFonts w:eastAsia="Times New Roman"/>
          <w:i w:val="0"/>
          <w:sz w:val="24"/>
          <w:szCs w:val="24"/>
          <w:lang w:eastAsia="en-US"/>
        </w:rPr>
      </w:pPr>
      <w:r w:rsidRPr="00664820">
        <w:rPr>
          <w:rFonts w:eastAsia="Times New Roman"/>
          <w:i w:val="0"/>
          <w:sz w:val="24"/>
          <w:szCs w:val="24"/>
          <w:lang w:eastAsia="en-US"/>
        </w:rPr>
        <w:t>6. Международные договоры и их правовое обеспечение.</w:t>
      </w:r>
    </w:p>
    <w:p w:rsidR="00367D93" w:rsidRPr="00664820" w:rsidRDefault="00367D93" w:rsidP="00664820">
      <w:pPr>
        <w:rPr>
          <w:rFonts w:eastAsia="Times New Roman"/>
          <w:i w:val="0"/>
          <w:sz w:val="24"/>
          <w:szCs w:val="24"/>
          <w:lang w:eastAsia="en-US"/>
        </w:rPr>
      </w:pPr>
      <w:r w:rsidRPr="00664820">
        <w:rPr>
          <w:rFonts w:eastAsia="Times New Roman"/>
          <w:i w:val="0"/>
          <w:sz w:val="24"/>
          <w:szCs w:val="24"/>
          <w:lang w:eastAsia="en-US"/>
        </w:rPr>
        <w:t>7. Международное и национальное право и их взаимодействие.</w:t>
      </w:r>
    </w:p>
    <w:p w:rsidR="00367D93" w:rsidRPr="00664820" w:rsidRDefault="00367D93" w:rsidP="00664820">
      <w:pPr>
        <w:rPr>
          <w:rFonts w:eastAsia="Times New Roman"/>
          <w:sz w:val="24"/>
          <w:szCs w:val="24"/>
          <w:lang w:eastAsia="en-US"/>
        </w:rPr>
      </w:pPr>
      <w:r w:rsidRPr="00664820">
        <w:rPr>
          <w:rFonts w:eastAsia="Times New Roman"/>
          <w:i w:val="0"/>
          <w:sz w:val="24"/>
          <w:szCs w:val="24"/>
          <w:lang w:eastAsia="en-US"/>
        </w:rPr>
        <w:t>8. Гармонизация как форма сближения национальных правовых систем</w:t>
      </w:r>
      <w:r w:rsidRPr="00664820">
        <w:rPr>
          <w:rFonts w:eastAsia="Times New Roman"/>
          <w:sz w:val="24"/>
          <w:szCs w:val="24"/>
          <w:lang w:eastAsia="en-US"/>
        </w:rPr>
        <w:t>.</w:t>
      </w:r>
    </w:p>
    <w:p w:rsidR="00367D93" w:rsidRPr="0053613C" w:rsidRDefault="00367D93">
      <w:pPr>
        <w:rPr>
          <w:sz w:val="24"/>
          <w:szCs w:val="24"/>
        </w:rPr>
      </w:pPr>
    </w:p>
    <w:sectPr w:rsidR="00367D93" w:rsidRPr="0053613C" w:rsidSect="000B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015"/>
    <w:multiLevelType w:val="hybridMultilevel"/>
    <w:tmpl w:val="AB0E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8A9"/>
    <w:rsid w:val="000B31D8"/>
    <w:rsid w:val="000B72C7"/>
    <w:rsid w:val="000D5067"/>
    <w:rsid w:val="00367D93"/>
    <w:rsid w:val="00407A75"/>
    <w:rsid w:val="00524F85"/>
    <w:rsid w:val="0053613C"/>
    <w:rsid w:val="00664820"/>
    <w:rsid w:val="008728A9"/>
    <w:rsid w:val="00877D6E"/>
    <w:rsid w:val="009827B4"/>
    <w:rsid w:val="00BD02D9"/>
    <w:rsid w:val="00D61C6C"/>
    <w:rsid w:val="00DC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A9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670</Words>
  <Characters>3824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Admin</cp:lastModifiedBy>
  <cp:revision>7</cp:revision>
  <cp:lastPrinted>2016-11-22T14:26:00Z</cp:lastPrinted>
  <dcterms:created xsi:type="dcterms:W3CDTF">2016-10-12T13:30:00Z</dcterms:created>
  <dcterms:modified xsi:type="dcterms:W3CDTF">2016-11-22T14:27:00Z</dcterms:modified>
</cp:coreProperties>
</file>