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4" w:rsidRPr="008B53E4" w:rsidRDefault="008B53E4" w:rsidP="008B53E4">
      <w:pPr>
        <w:widowControl w:val="0"/>
        <w:jc w:val="center"/>
        <w:rPr>
          <w:b/>
          <w:sz w:val="28"/>
          <w:szCs w:val="28"/>
        </w:rPr>
      </w:pPr>
      <w:r w:rsidRPr="008B53E4">
        <w:rPr>
          <w:b/>
          <w:sz w:val="28"/>
          <w:szCs w:val="28"/>
        </w:rPr>
        <w:t xml:space="preserve">Вопросы к экзамену </w:t>
      </w:r>
    </w:p>
    <w:p w:rsidR="000226CA" w:rsidRPr="008B53E4" w:rsidRDefault="008B53E4" w:rsidP="008B53E4">
      <w:pPr>
        <w:widowControl w:val="0"/>
        <w:jc w:val="center"/>
        <w:rPr>
          <w:b/>
          <w:sz w:val="28"/>
          <w:szCs w:val="28"/>
        </w:rPr>
      </w:pPr>
      <w:r w:rsidRPr="008B53E4">
        <w:rPr>
          <w:b/>
          <w:sz w:val="28"/>
          <w:szCs w:val="28"/>
        </w:rPr>
        <w:t xml:space="preserve">по дисциплине </w:t>
      </w:r>
      <w:r w:rsidR="000226CA" w:rsidRPr="008B53E4">
        <w:rPr>
          <w:b/>
          <w:sz w:val="28"/>
          <w:szCs w:val="28"/>
        </w:rPr>
        <w:t>«</w:t>
      </w:r>
      <w:r w:rsidR="00890687" w:rsidRPr="008B53E4">
        <w:rPr>
          <w:b/>
          <w:sz w:val="28"/>
          <w:szCs w:val="28"/>
        </w:rPr>
        <w:t>Риск-менеджмент и антикризисное управление</w:t>
      </w:r>
      <w:r w:rsidR="000226CA" w:rsidRPr="008B53E4">
        <w:rPr>
          <w:b/>
          <w:sz w:val="28"/>
          <w:szCs w:val="28"/>
        </w:rPr>
        <w:t>»</w:t>
      </w:r>
    </w:p>
    <w:p w:rsidR="008435DE" w:rsidRPr="008B53E4" w:rsidRDefault="008435DE" w:rsidP="008435DE">
      <w:pPr>
        <w:widowControl w:val="0"/>
        <w:ind w:firstLine="567"/>
        <w:rPr>
          <w:bCs/>
          <w:sz w:val="28"/>
          <w:szCs w:val="28"/>
        </w:rPr>
      </w:pPr>
    </w:p>
    <w:p w:rsidR="00890687" w:rsidRPr="008B53E4" w:rsidRDefault="00890687" w:rsidP="00890687">
      <w:pPr>
        <w:pStyle w:val="2"/>
        <w:numPr>
          <w:ilvl w:val="0"/>
          <w:numId w:val="4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8B53E4">
        <w:rPr>
          <w:sz w:val="28"/>
          <w:szCs w:val="28"/>
        </w:rPr>
        <w:t>Сущность и причины возникновения экономического риска</w:t>
      </w:r>
    </w:p>
    <w:p w:rsidR="00890687" w:rsidRPr="008B53E4" w:rsidRDefault="00890687" w:rsidP="00890687">
      <w:pPr>
        <w:pStyle w:val="2"/>
        <w:numPr>
          <w:ilvl w:val="0"/>
          <w:numId w:val="4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8B53E4">
        <w:rPr>
          <w:sz w:val="28"/>
          <w:szCs w:val="28"/>
        </w:rPr>
        <w:t>Виды рисков и их общая характеристика</w:t>
      </w:r>
    </w:p>
    <w:p w:rsidR="00890687" w:rsidRPr="008B53E4" w:rsidRDefault="00890687" w:rsidP="00890687">
      <w:pPr>
        <w:pStyle w:val="2"/>
        <w:numPr>
          <w:ilvl w:val="0"/>
          <w:numId w:val="4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8B53E4">
        <w:rPr>
          <w:sz w:val="28"/>
          <w:szCs w:val="28"/>
        </w:rPr>
        <w:t>Классификация методов анализа и оценки риска</w:t>
      </w:r>
    </w:p>
    <w:p w:rsidR="00890687" w:rsidRPr="008B53E4" w:rsidRDefault="00890687" w:rsidP="00890687">
      <w:pPr>
        <w:pStyle w:val="2"/>
        <w:numPr>
          <w:ilvl w:val="0"/>
          <w:numId w:val="4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8B53E4">
        <w:rPr>
          <w:sz w:val="28"/>
          <w:szCs w:val="28"/>
        </w:rPr>
        <w:t>Вероятностные методы анализа и оценки риска</w:t>
      </w:r>
    </w:p>
    <w:p w:rsidR="00890687" w:rsidRPr="008B53E4" w:rsidRDefault="00890687" w:rsidP="00890687">
      <w:pPr>
        <w:pStyle w:val="2"/>
        <w:numPr>
          <w:ilvl w:val="0"/>
          <w:numId w:val="4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8B53E4">
        <w:rPr>
          <w:sz w:val="28"/>
          <w:szCs w:val="28"/>
        </w:rPr>
        <w:t>Экспертные методы анализа и оценки риска</w:t>
      </w:r>
    </w:p>
    <w:p w:rsidR="00890687" w:rsidRPr="008B53E4" w:rsidRDefault="00890687" w:rsidP="00890687">
      <w:pPr>
        <w:pStyle w:val="2"/>
        <w:numPr>
          <w:ilvl w:val="0"/>
          <w:numId w:val="4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8B53E4">
        <w:rPr>
          <w:sz w:val="28"/>
          <w:szCs w:val="28"/>
        </w:rPr>
        <w:t>Сценарные методы анализа и оценки риска</w:t>
      </w:r>
    </w:p>
    <w:p w:rsidR="00890687" w:rsidRPr="008B53E4" w:rsidRDefault="00890687" w:rsidP="00890687">
      <w:pPr>
        <w:pStyle w:val="2"/>
        <w:numPr>
          <w:ilvl w:val="0"/>
          <w:numId w:val="4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8B53E4">
        <w:rPr>
          <w:sz w:val="28"/>
          <w:szCs w:val="28"/>
        </w:rPr>
        <w:t>Имитационные методы анализа и оценки риска</w:t>
      </w:r>
    </w:p>
    <w:p w:rsidR="00890687" w:rsidRPr="008B53E4" w:rsidRDefault="00890687" w:rsidP="00890687">
      <w:pPr>
        <w:pStyle w:val="2"/>
        <w:numPr>
          <w:ilvl w:val="0"/>
          <w:numId w:val="4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8B53E4">
        <w:rPr>
          <w:sz w:val="28"/>
          <w:szCs w:val="28"/>
        </w:rPr>
        <w:t>Учет риска при принятии управленческих решений</w:t>
      </w:r>
    </w:p>
    <w:p w:rsidR="00890687" w:rsidRPr="008B53E4" w:rsidRDefault="00890687" w:rsidP="00890687">
      <w:pPr>
        <w:pStyle w:val="2"/>
        <w:numPr>
          <w:ilvl w:val="0"/>
          <w:numId w:val="4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8B53E4">
        <w:rPr>
          <w:sz w:val="28"/>
          <w:szCs w:val="28"/>
        </w:rPr>
        <w:t>Методы снижения риска и уровня потерь</w:t>
      </w:r>
    </w:p>
    <w:p w:rsidR="00890687" w:rsidRPr="008B53E4" w:rsidRDefault="00890687" w:rsidP="00890687">
      <w:pPr>
        <w:pStyle w:val="2"/>
        <w:numPr>
          <w:ilvl w:val="0"/>
          <w:numId w:val="4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8B53E4">
        <w:rPr>
          <w:sz w:val="28"/>
          <w:szCs w:val="28"/>
        </w:rPr>
        <w:t>Корпоративный риск-менеджмент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Цикличность и кризисы как закономерность социально-экономического развития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Системный подход к изучению закономерностей социально-экономического развития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Понятие, сущность, классификация и характеристика кризисов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Кризис трансформации экономики и его влияние на деятельность организаций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Цикличность развития организации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Виды, причины и последствия кризисов на различных стадиях развития организации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Внутренние и внешние, общие и особенные, объективные и субъективные причины кризисов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Понятие, сущность и функции банкротства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Основные причины и стадии наступления банкротства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Конфликт интересов при банкротстве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Государственное антикризисное регулирование в Ре</w:t>
      </w:r>
      <w:r w:rsidRPr="008B53E4">
        <w:rPr>
          <w:sz w:val="28"/>
          <w:szCs w:val="28"/>
        </w:rPr>
        <w:t>с</w:t>
      </w:r>
      <w:r w:rsidRPr="008B53E4">
        <w:rPr>
          <w:sz w:val="28"/>
          <w:szCs w:val="28"/>
        </w:rPr>
        <w:t>публике Беларусь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 xml:space="preserve">Процедуры банкротства в соответствии с законодательством Республики Беларусь 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Система органов государственного антикризисного регулирования в Республике Бел</w:t>
      </w:r>
      <w:r w:rsidRPr="008B53E4">
        <w:rPr>
          <w:sz w:val="28"/>
          <w:szCs w:val="28"/>
        </w:rPr>
        <w:t>а</w:t>
      </w:r>
      <w:r w:rsidRPr="008B53E4">
        <w:rPr>
          <w:sz w:val="28"/>
          <w:szCs w:val="28"/>
        </w:rPr>
        <w:t>русь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Роль, место и компетенция антикризисных управляющих в системе антикризисного регулиров</w:t>
      </w:r>
      <w:r w:rsidRPr="008B53E4">
        <w:rPr>
          <w:sz w:val="28"/>
          <w:szCs w:val="28"/>
        </w:rPr>
        <w:t>а</w:t>
      </w:r>
      <w:r w:rsidRPr="008B53E4">
        <w:rPr>
          <w:sz w:val="28"/>
          <w:szCs w:val="28"/>
        </w:rPr>
        <w:t>ния в Республике Беларусь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 xml:space="preserve">Источники и особенности информации, используемой для диагностики кризиса 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Диагностика кризиса с помощью интегральных показателей финансовой у</w:t>
      </w:r>
      <w:r w:rsidRPr="008B53E4">
        <w:rPr>
          <w:sz w:val="28"/>
          <w:szCs w:val="28"/>
        </w:rPr>
        <w:t>с</w:t>
      </w:r>
      <w:r w:rsidRPr="008B53E4">
        <w:rPr>
          <w:sz w:val="28"/>
          <w:szCs w:val="28"/>
        </w:rPr>
        <w:t>тойчивости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Диагностика кризиса с помощью системы формализованных и неформализованных критериев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Официальная методика определения финансового состояния организаций в Республике Беларусь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Основные задачи, принципы, виды, способы и направления финансово-экономического анал</w:t>
      </w:r>
      <w:r w:rsidRPr="008B53E4">
        <w:rPr>
          <w:sz w:val="28"/>
          <w:szCs w:val="28"/>
        </w:rPr>
        <w:t>и</w:t>
      </w:r>
      <w:r w:rsidRPr="008B53E4">
        <w:rPr>
          <w:sz w:val="28"/>
          <w:szCs w:val="28"/>
        </w:rPr>
        <w:t>за организации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Анализ и оценка имущественного положения организации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Анализ и оценка финансового состояния организации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Анализ и оценка деловой активности организации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lastRenderedPageBreak/>
        <w:t>Общие подходы к выявлению признаков криминального банкротства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Проблематика и особенности антикризисного управления организацией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Эффективность антикризисного управления организацией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Технология разработки антикризисных управленческих решений в организации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Контроль в кризисных ситуациях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Соотношение оперативных и стратегических аспектов антикризисного управления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Содержание оперативного антикризисного управления организацией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Подходы к разработке и содержание антикризисной стратегии развития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Реструктуризация предприятия и бизнеса как элемент стратегического антикризисного управления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 xml:space="preserve">Разрешение конфликтных ситуаций в антикризисном управлении 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Антикризисный менеджер, его команда, роли и модели дейс</w:t>
      </w:r>
      <w:r w:rsidRPr="008B53E4">
        <w:rPr>
          <w:sz w:val="28"/>
          <w:szCs w:val="28"/>
        </w:rPr>
        <w:t>т</w:t>
      </w:r>
      <w:r w:rsidRPr="008B53E4">
        <w:rPr>
          <w:sz w:val="28"/>
          <w:szCs w:val="28"/>
        </w:rPr>
        <w:t>вий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Современные тенденции в развитии института банкротства и ме</w:t>
      </w:r>
      <w:r w:rsidR="00015CC7" w:rsidRPr="008B53E4">
        <w:rPr>
          <w:sz w:val="28"/>
          <w:szCs w:val="28"/>
        </w:rPr>
        <w:t>тодов антикризисного управления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Государственное антикризисное регулирование в странах с развитой рыночной экономикой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Государственное антикризисное регулирование в странах с переходной экономикой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Специализированные государственные органы по банкротству: задачи, функции, практика деятельности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Развитие института банкротства в Республике Беларусь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Основные элементы систем несостоятельности в развитых странах (на примере США, Великобритании, Франции, Германии или другой страны по выбору магистранта)</w:t>
      </w:r>
    </w:p>
    <w:p w:rsidR="00890687" w:rsidRPr="008B53E4" w:rsidRDefault="00890687" w:rsidP="00890687">
      <w:pPr>
        <w:numPr>
          <w:ilvl w:val="0"/>
          <w:numId w:val="4"/>
        </w:numPr>
        <w:tabs>
          <w:tab w:val="clear" w:pos="1440"/>
          <w:tab w:val="num" w:pos="540"/>
        </w:tabs>
        <w:ind w:left="540" w:hanging="540"/>
        <w:rPr>
          <w:sz w:val="28"/>
          <w:szCs w:val="28"/>
        </w:rPr>
      </w:pPr>
      <w:r w:rsidRPr="008B53E4">
        <w:rPr>
          <w:sz w:val="28"/>
          <w:szCs w:val="28"/>
        </w:rPr>
        <w:t>Понятие, критерии и системы трансграничной несостоятельн</w:t>
      </w:r>
      <w:r w:rsidRPr="008B53E4">
        <w:rPr>
          <w:sz w:val="28"/>
          <w:szCs w:val="28"/>
        </w:rPr>
        <w:t>о</w:t>
      </w:r>
      <w:r w:rsidRPr="008B53E4">
        <w:rPr>
          <w:sz w:val="28"/>
          <w:szCs w:val="28"/>
        </w:rPr>
        <w:t>сти</w:t>
      </w:r>
    </w:p>
    <w:sectPr w:rsidR="00890687" w:rsidRPr="008B53E4" w:rsidSect="007F14C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6940"/>
    <w:multiLevelType w:val="multilevel"/>
    <w:tmpl w:val="DDB4D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1D904566"/>
    <w:multiLevelType w:val="hybridMultilevel"/>
    <w:tmpl w:val="DDDC0608"/>
    <w:lvl w:ilvl="0" w:tplc="B4CEE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A6C0C8">
      <w:numFmt w:val="none"/>
      <w:lvlText w:val=""/>
      <w:lvlJc w:val="left"/>
      <w:pPr>
        <w:tabs>
          <w:tab w:val="num" w:pos="360"/>
        </w:tabs>
      </w:pPr>
    </w:lvl>
    <w:lvl w:ilvl="2" w:tplc="6758074E">
      <w:numFmt w:val="none"/>
      <w:lvlText w:val=""/>
      <w:lvlJc w:val="left"/>
      <w:pPr>
        <w:tabs>
          <w:tab w:val="num" w:pos="360"/>
        </w:tabs>
      </w:pPr>
    </w:lvl>
    <w:lvl w:ilvl="3" w:tplc="AD460BAC">
      <w:numFmt w:val="none"/>
      <w:lvlText w:val=""/>
      <w:lvlJc w:val="left"/>
      <w:pPr>
        <w:tabs>
          <w:tab w:val="num" w:pos="360"/>
        </w:tabs>
      </w:pPr>
    </w:lvl>
    <w:lvl w:ilvl="4" w:tplc="0D34D646">
      <w:numFmt w:val="none"/>
      <w:lvlText w:val=""/>
      <w:lvlJc w:val="left"/>
      <w:pPr>
        <w:tabs>
          <w:tab w:val="num" w:pos="360"/>
        </w:tabs>
      </w:pPr>
    </w:lvl>
    <w:lvl w:ilvl="5" w:tplc="E33AE0BE">
      <w:numFmt w:val="none"/>
      <w:lvlText w:val=""/>
      <w:lvlJc w:val="left"/>
      <w:pPr>
        <w:tabs>
          <w:tab w:val="num" w:pos="360"/>
        </w:tabs>
      </w:pPr>
    </w:lvl>
    <w:lvl w:ilvl="6" w:tplc="8CFE59C2">
      <w:numFmt w:val="none"/>
      <w:lvlText w:val=""/>
      <w:lvlJc w:val="left"/>
      <w:pPr>
        <w:tabs>
          <w:tab w:val="num" w:pos="360"/>
        </w:tabs>
      </w:pPr>
    </w:lvl>
    <w:lvl w:ilvl="7" w:tplc="DF4CED88">
      <w:numFmt w:val="none"/>
      <w:lvlText w:val=""/>
      <w:lvlJc w:val="left"/>
      <w:pPr>
        <w:tabs>
          <w:tab w:val="num" w:pos="360"/>
        </w:tabs>
      </w:pPr>
    </w:lvl>
    <w:lvl w:ilvl="8" w:tplc="3E36E7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1A200B6"/>
    <w:multiLevelType w:val="hybridMultilevel"/>
    <w:tmpl w:val="46ACC066"/>
    <w:lvl w:ilvl="0" w:tplc="B852CE3A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3">
    <w:nsid w:val="68F415D9"/>
    <w:multiLevelType w:val="hybridMultilevel"/>
    <w:tmpl w:val="B2225BEE"/>
    <w:lvl w:ilvl="0" w:tplc="7CCAC4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A667EA"/>
    <w:multiLevelType w:val="hybridMultilevel"/>
    <w:tmpl w:val="5A62E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435DE"/>
    <w:rsid w:val="00015CC7"/>
    <w:rsid w:val="000226CA"/>
    <w:rsid w:val="00114BF4"/>
    <w:rsid w:val="001D3481"/>
    <w:rsid w:val="00212B39"/>
    <w:rsid w:val="00233B76"/>
    <w:rsid w:val="00282795"/>
    <w:rsid w:val="002865EB"/>
    <w:rsid w:val="00315F9F"/>
    <w:rsid w:val="00330866"/>
    <w:rsid w:val="00330B07"/>
    <w:rsid w:val="00351511"/>
    <w:rsid w:val="00406875"/>
    <w:rsid w:val="005446AD"/>
    <w:rsid w:val="005728C2"/>
    <w:rsid w:val="005B52D5"/>
    <w:rsid w:val="005B6789"/>
    <w:rsid w:val="00637C2B"/>
    <w:rsid w:val="007B2ED5"/>
    <w:rsid w:val="007E5E20"/>
    <w:rsid w:val="007F14C3"/>
    <w:rsid w:val="00801F9B"/>
    <w:rsid w:val="00842E72"/>
    <w:rsid w:val="008435DE"/>
    <w:rsid w:val="00883A57"/>
    <w:rsid w:val="008871BF"/>
    <w:rsid w:val="00890687"/>
    <w:rsid w:val="008B53E4"/>
    <w:rsid w:val="008F5EF7"/>
    <w:rsid w:val="0092031C"/>
    <w:rsid w:val="009952AC"/>
    <w:rsid w:val="009968F1"/>
    <w:rsid w:val="00A459C4"/>
    <w:rsid w:val="00AD0B1D"/>
    <w:rsid w:val="00B15D14"/>
    <w:rsid w:val="00C7307C"/>
    <w:rsid w:val="00D0090A"/>
    <w:rsid w:val="00D26BA0"/>
    <w:rsid w:val="00D53674"/>
    <w:rsid w:val="00D66F91"/>
    <w:rsid w:val="00D75466"/>
    <w:rsid w:val="00E55DC5"/>
    <w:rsid w:val="00E8704E"/>
    <w:rsid w:val="00ED0EFA"/>
    <w:rsid w:val="00F02980"/>
    <w:rsid w:val="00FE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5D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 Знак Знак1 Знак Знак Знак Знак Знак Знак Знак Знак Знак Знак"/>
    <w:basedOn w:val="a"/>
    <w:rsid w:val="0028279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Strong"/>
    <w:basedOn w:val="a0"/>
    <w:qFormat/>
    <w:rsid w:val="00A459C4"/>
    <w:rPr>
      <w:b/>
      <w:bCs/>
    </w:rPr>
  </w:style>
  <w:style w:type="character" w:styleId="a4">
    <w:name w:val="Hyperlink"/>
    <w:basedOn w:val="a0"/>
    <w:rsid w:val="00A459C4"/>
    <w:rPr>
      <w:color w:val="0000FF"/>
      <w:u w:val="single"/>
    </w:rPr>
  </w:style>
  <w:style w:type="paragraph" w:styleId="2">
    <w:name w:val="Body Text Indent 2"/>
    <w:basedOn w:val="a"/>
    <w:link w:val="20"/>
    <w:rsid w:val="008906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906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 рефератов</vt:lpstr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рефератов</dc:title>
  <dc:creator>Alex</dc:creator>
  <cp:lastModifiedBy>Alex</cp:lastModifiedBy>
  <cp:revision>2</cp:revision>
  <dcterms:created xsi:type="dcterms:W3CDTF">2016-10-27T08:41:00Z</dcterms:created>
  <dcterms:modified xsi:type="dcterms:W3CDTF">2016-10-27T08:41:00Z</dcterms:modified>
</cp:coreProperties>
</file>