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1F" w:rsidRPr="00324411" w:rsidRDefault="00491A1F" w:rsidP="00942A1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24411">
        <w:rPr>
          <w:b/>
          <w:sz w:val="28"/>
          <w:szCs w:val="28"/>
        </w:rPr>
        <w:t xml:space="preserve">Методические </w:t>
      </w:r>
      <w:r w:rsidR="002506AE" w:rsidRPr="00324411">
        <w:rPr>
          <w:b/>
          <w:sz w:val="28"/>
          <w:szCs w:val="28"/>
        </w:rPr>
        <w:t xml:space="preserve">рекомендации </w:t>
      </w:r>
      <w:r w:rsidRPr="00324411">
        <w:rPr>
          <w:b/>
          <w:sz w:val="28"/>
          <w:szCs w:val="28"/>
        </w:rPr>
        <w:t>по изучению дисциплины и ее отдельных тем</w:t>
      </w:r>
    </w:p>
    <w:p w:rsidR="00942A16" w:rsidRDefault="00942A16" w:rsidP="00942A16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D5E38" w:rsidRDefault="005D5E38" w:rsidP="00942A1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Изучение тем </w:t>
      </w:r>
      <w:r w:rsidRPr="00EC262F">
        <w:rPr>
          <w:bCs/>
          <w:sz w:val="28"/>
          <w:szCs w:val="28"/>
        </w:rPr>
        <w:t>курс</w:t>
      </w:r>
      <w:r>
        <w:rPr>
          <w:bCs/>
          <w:sz w:val="28"/>
          <w:szCs w:val="28"/>
        </w:rPr>
        <w:t>а</w:t>
      </w:r>
      <w:r w:rsidRPr="00EC262F">
        <w:rPr>
          <w:bCs/>
          <w:sz w:val="28"/>
          <w:szCs w:val="28"/>
        </w:rPr>
        <w:t xml:space="preserve"> «</w:t>
      </w:r>
      <w:r w:rsidR="00942A16" w:rsidRPr="00AE55D5">
        <w:rPr>
          <w:bCs/>
          <w:sz w:val="28"/>
          <w:szCs w:val="28"/>
        </w:rPr>
        <w:t xml:space="preserve">Прямые иностранные инвестиции и </w:t>
      </w:r>
      <w:proofErr w:type="gramStart"/>
      <w:r w:rsidR="00942A16" w:rsidRPr="00AE55D5">
        <w:rPr>
          <w:bCs/>
          <w:sz w:val="28"/>
          <w:szCs w:val="28"/>
        </w:rPr>
        <w:t>международный</w:t>
      </w:r>
      <w:proofErr w:type="gramEnd"/>
      <w:r w:rsidR="00942A16" w:rsidRPr="00AE55D5">
        <w:rPr>
          <w:bCs/>
          <w:sz w:val="28"/>
          <w:szCs w:val="28"/>
        </w:rPr>
        <w:t xml:space="preserve"> трансфер технологий</w:t>
      </w:r>
      <w:r w:rsidRPr="00EC262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следует начинать с</w:t>
      </w:r>
      <w:r w:rsidRPr="00EC26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представления общей структуры курса и списка рекомендуемой литературы. </w:t>
      </w:r>
    </w:p>
    <w:p w:rsidR="00D01DA7" w:rsidRDefault="005D5E38" w:rsidP="00D01DA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При изучении первых трех тем (№ 1-3) </w:t>
      </w:r>
      <w:r w:rsidR="001F1C8C">
        <w:rPr>
          <w:sz w:val="28"/>
          <w:szCs w:val="28"/>
        </w:rPr>
        <w:t>лектору</w:t>
      </w:r>
      <w:r>
        <w:rPr>
          <w:sz w:val="28"/>
          <w:szCs w:val="28"/>
        </w:rPr>
        <w:t xml:space="preserve"> особо следует уделить внимание </w:t>
      </w:r>
      <w:r w:rsidR="001F1C8C">
        <w:rPr>
          <w:sz w:val="28"/>
          <w:szCs w:val="28"/>
        </w:rPr>
        <w:t>изучению видов и организационных форм</w:t>
      </w:r>
      <w:r w:rsidRPr="00DD707A">
        <w:rPr>
          <w:sz w:val="28"/>
          <w:szCs w:val="28"/>
        </w:rPr>
        <w:t xml:space="preserve"> </w:t>
      </w:r>
      <w:r w:rsidR="00942A16">
        <w:rPr>
          <w:sz w:val="28"/>
          <w:szCs w:val="28"/>
        </w:rPr>
        <w:t xml:space="preserve">прямых иностранных </w:t>
      </w:r>
      <w:r w:rsidRPr="00DD707A">
        <w:rPr>
          <w:sz w:val="28"/>
          <w:szCs w:val="28"/>
        </w:rPr>
        <w:t>инвести</w:t>
      </w:r>
      <w:r w:rsidR="001F1C8C">
        <w:rPr>
          <w:sz w:val="28"/>
          <w:szCs w:val="28"/>
        </w:rPr>
        <w:t xml:space="preserve">ций, а также </w:t>
      </w:r>
      <w:r w:rsidR="001F1C8C">
        <w:rPr>
          <w:snapToGrid w:val="0"/>
          <w:sz w:val="28"/>
          <w:szCs w:val="28"/>
        </w:rPr>
        <w:t>теориям</w:t>
      </w:r>
      <w:r w:rsidRPr="00DD707A">
        <w:rPr>
          <w:snapToGrid w:val="0"/>
          <w:sz w:val="28"/>
          <w:szCs w:val="28"/>
        </w:rPr>
        <w:t xml:space="preserve"> международного инвестирования</w:t>
      </w:r>
      <w:r w:rsidR="00942A16">
        <w:rPr>
          <w:snapToGrid w:val="0"/>
          <w:sz w:val="28"/>
          <w:szCs w:val="28"/>
        </w:rPr>
        <w:t xml:space="preserve"> и трансфера технологий</w:t>
      </w:r>
      <w:r w:rsidR="001F1C8C">
        <w:rPr>
          <w:snapToGrid w:val="0"/>
          <w:sz w:val="28"/>
          <w:szCs w:val="28"/>
        </w:rPr>
        <w:t xml:space="preserve">. </w:t>
      </w:r>
      <w:r w:rsidR="00D01DA7">
        <w:rPr>
          <w:snapToGrid w:val="0"/>
          <w:sz w:val="28"/>
          <w:szCs w:val="28"/>
        </w:rPr>
        <w:t>По данным темам необходимо обратится к источникам 1, 2, 3, 10, 11 из списка основной литературы.</w:t>
      </w:r>
    </w:p>
    <w:p w:rsidR="005D5E38" w:rsidRPr="00DD707A" w:rsidRDefault="001F1C8C" w:rsidP="00942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На семинарских занятиях данные темы должны быть рассмотрены детально, на практических примерах. Для изучения роли, направлений потоков, отраслевой структуры</w:t>
      </w:r>
      <w:r w:rsidR="005D5E38" w:rsidRPr="00DD707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ПИИ следует дать </w:t>
      </w:r>
      <w:r w:rsidR="00382C2C">
        <w:rPr>
          <w:snapToGrid w:val="0"/>
          <w:sz w:val="28"/>
          <w:szCs w:val="28"/>
        </w:rPr>
        <w:t>магистра</w:t>
      </w:r>
      <w:r>
        <w:rPr>
          <w:snapToGrid w:val="0"/>
          <w:sz w:val="28"/>
          <w:szCs w:val="28"/>
        </w:rPr>
        <w:t>нтам индивидуальные задания (по конкретным странам исследования), которые должны быть оформлены в статистическую тетрадь.</w:t>
      </w:r>
    </w:p>
    <w:p w:rsidR="005D5E38" w:rsidRDefault="001F1C8C" w:rsidP="00942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Объясняя тему № 3, лектору следует остановиться на новых формах проявления </w:t>
      </w:r>
      <w:proofErr w:type="spellStart"/>
      <w:r>
        <w:rPr>
          <w:sz w:val="28"/>
          <w:szCs w:val="28"/>
        </w:rPr>
        <w:t>транснационализации</w:t>
      </w:r>
      <w:proofErr w:type="spellEnd"/>
      <w:r>
        <w:rPr>
          <w:sz w:val="28"/>
          <w:szCs w:val="28"/>
        </w:rPr>
        <w:t xml:space="preserve"> и изменениях при этом стратегий</w:t>
      </w:r>
      <w:r w:rsidR="005D5E38" w:rsidRPr="00DD707A">
        <w:rPr>
          <w:sz w:val="28"/>
          <w:szCs w:val="28"/>
        </w:rPr>
        <w:t xml:space="preserve"> ПИИ в зар</w:t>
      </w:r>
      <w:r>
        <w:rPr>
          <w:sz w:val="28"/>
          <w:szCs w:val="28"/>
        </w:rPr>
        <w:t xml:space="preserve">убежной деятельности предприятий, а также обратить внимание на новые </w:t>
      </w:r>
      <w:r w:rsidR="005D5E38" w:rsidRPr="00DD707A">
        <w:rPr>
          <w:sz w:val="28"/>
          <w:szCs w:val="28"/>
        </w:rPr>
        <w:t>признаки, виды, факторы, масштаб  международных слияний и погло</w:t>
      </w:r>
      <w:r>
        <w:rPr>
          <w:sz w:val="28"/>
          <w:szCs w:val="28"/>
        </w:rPr>
        <w:t>щений компаний.</w:t>
      </w:r>
    </w:p>
    <w:p w:rsidR="00D01DA7" w:rsidRDefault="001F1C8C" w:rsidP="00D01DA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Изучение тем № 4-5 требует обращения к </w:t>
      </w:r>
      <w:r w:rsidR="00942A16">
        <w:rPr>
          <w:sz w:val="28"/>
          <w:szCs w:val="28"/>
        </w:rPr>
        <w:t>детальному рассмотрению ф</w:t>
      </w:r>
      <w:r w:rsidR="00942A16">
        <w:rPr>
          <w:color w:val="000000"/>
          <w:sz w:val="28"/>
          <w:szCs w:val="28"/>
        </w:rPr>
        <w:t>орм и каналов</w:t>
      </w:r>
      <w:r w:rsidR="00942A16" w:rsidRPr="002C42E1">
        <w:rPr>
          <w:color w:val="000000"/>
          <w:sz w:val="28"/>
          <w:szCs w:val="28"/>
        </w:rPr>
        <w:t xml:space="preserve"> между</w:t>
      </w:r>
      <w:r w:rsidR="00942A16">
        <w:rPr>
          <w:color w:val="000000"/>
          <w:sz w:val="28"/>
          <w:szCs w:val="28"/>
        </w:rPr>
        <w:t>народного трансфера технологий, понятия</w:t>
      </w:r>
      <w:r w:rsidR="00942A16" w:rsidRPr="002C42E1">
        <w:rPr>
          <w:color w:val="000000"/>
          <w:sz w:val="28"/>
          <w:szCs w:val="28"/>
        </w:rPr>
        <w:t xml:space="preserve"> диффузии т</w:t>
      </w:r>
      <w:r w:rsidR="00942A16">
        <w:rPr>
          <w:color w:val="000000"/>
          <w:sz w:val="28"/>
          <w:szCs w:val="28"/>
        </w:rPr>
        <w:t>ехнологий, каналов диффузии технологий,</w:t>
      </w:r>
      <w:r w:rsidR="00942A16" w:rsidRPr="002C42E1">
        <w:rPr>
          <w:color w:val="000000"/>
          <w:sz w:val="28"/>
          <w:szCs w:val="28"/>
        </w:rPr>
        <w:t xml:space="preserve"> </w:t>
      </w:r>
      <w:r w:rsidR="00942A16">
        <w:rPr>
          <w:color w:val="000000"/>
          <w:sz w:val="28"/>
          <w:szCs w:val="28"/>
        </w:rPr>
        <w:t>а</w:t>
      </w:r>
      <w:r w:rsidR="00942A16" w:rsidRPr="002C42E1">
        <w:rPr>
          <w:color w:val="000000"/>
          <w:sz w:val="28"/>
          <w:szCs w:val="28"/>
        </w:rPr>
        <w:t>бсорб</w:t>
      </w:r>
      <w:r w:rsidR="00942A16">
        <w:rPr>
          <w:color w:val="000000"/>
          <w:sz w:val="28"/>
          <w:szCs w:val="28"/>
        </w:rPr>
        <w:t>ции</w:t>
      </w:r>
      <w:r w:rsidR="00942A16" w:rsidRPr="002C42E1">
        <w:rPr>
          <w:color w:val="000000"/>
          <w:sz w:val="28"/>
          <w:szCs w:val="28"/>
        </w:rPr>
        <w:t xml:space="preserve"> тех</w:t>
      </w:r>
      <w:r w:rsidR="00942A16">
        <w:rPr>
          <w:color w:val="000000"/>
          <w:sz w:val="28"/>
          <w:szCs w:val="28"/>
        </w:rPr>
        <w:t>нологий</w:t>
      </w:r>
      <w:r>
        <w:rPr>
          <w:sz w:val="28"/>
          <w:szCs w:val="28"/>
        </w:rPr>
        <w:t xml:space="preserve">, что предопределяет необходимость выдачи индивидуальных заданий </w:t>
      </w:r>
      <w:r w:rsidR="00382C2C">
        <w:rPr>
          <w:snapToGrid w:val="0"/>
          <w:sz w:val="28"/>
          <w:szCs w:val="28"/>
        </w:rPr>
        <w:t>магистрантам</w:t>
      </w:r>
      <w:r>
        <w:rPr>
          <w:sz w:val="28"/>
          <w:szCs w:val="28"/>
        </w:rPr>
        <w:t xml:space="preserve"> </w:t>
      </w:r>
      <w:r w:rsidR="00942A16">
        <w:rPr>
          <w:sz w:val="28"/>
          <w:szCs w:val="28"/>
        </w:rPr>
        <w:t xml:space="preserve">по изучению измерения инноваций и технологий по определенным странам с помощью существующих индексов инноваций </w:t>
      </w:r>
      <w:r>
        <w:rPr>
          <w:sz w:val="28"/>
          <w:szCs w:val="28"/>
        </w:rPr>
        <w:t xml:space="preserve">с последующим оформлением в </w:t>
      </w:r>
      <w:proofErr w:type="spellStart"/>
      <w:r>
        <w:rPr>
          <w:sz w:val="28"/>
          <w:szCs w:val="28"/>
        </w:rPr>
        <w:t>статтетради</w:t>
      </w:r>
      <w:proofErr w:type="spellEnd"/>
      <w:r>
        <w:rPr>
          <w:sz w:val="28"/>
          <w:szCs w:val="28"/>
        </w:rPr>
        <w:t xml:space="preserve">.  </w:t>
      </w:r>
      <w:r w:rsidR="00D01DA7">
        <w:rPr>
          <w:snapToGrid w:val="0"/>
          <w:sz w:val="28"/>
          <w:szCs w:val="28"/>
        </w:rPr>
        <w:t>По данным темам необходимо обратится к источникам 1, 2, 3, 6, 7, 11 из списка основной литературы.</w:t>
      </w:r>
    </w:p>
    <w:p w:rsidR="005D5E38" w:rsidRPr="00DD707A" w:rsidRDefault="001F1C8C" w:rsidP="00942A16">
      <w:pPr>
        <w:spacing w:line="360" w:lineRule="auto"/>
        <w:ind w:firstLine="360"/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Лектору следует обратить особое внимание при рассмотрении </w:t>
      </w:r>
      <w:r w:rsidR="00942A16">
        <w:rPr>
          <w:color w:val="000000"/>
          <w:sz w:val="28"/>
          <w:szCs w:val="28"/>
        </w:rPr>
        <w:t>основных направлений</w:t>
      </w:r>
      <w:r w:rsidR="00942A16" w:rsidRPr="002C42E1">
        <w:rPr>
          <w:color w:val="000000"/>
          <w:sz w:val="28"/>
          <w:szCs w:val="28"/>
        </w:rPr>
        <w:t xml:space="preserve"> государственного регулирования трансфера и диффузии технологий</w:t>
      </w:r>
      <w:r w:rsidR="00942A16">
        <w:rPr>
          <w:color w:val="000000"/>
          <w:sz w:val="28"/>
          <w:szCs w:val="28"/>
        </w:rPr>
        <w:t xml:space="preserve">, взаимосвязи </w:t>
      </w:r>
      <w:r w:rsidR="00942A16">
        <w:rPr>
          <w:sz w:val="28"/>
          <w:szCs w:val="28"/>
        </w:rPr>
        <w:t>ПИИ-эффектов и трансфера технологий, ПИИ-эффектов и диффузии технологий; основных направлений</w:t>
      </w:r>
      <w:r w:rsidR="00942A16" w:rsidRPr="006057D2">
        <w:rPr>
          <w:sz w:val="28"/>
          <w:szCs w:val="28"/>
        </w:rPr>
        <w:t xml:space="preserve"> государственного регулирования трансфера </w:t>
      </w:r>
      <w:r w:rsidR="00942A16">
        <w:rPr>
          <w:sz w:val="28"/>
          <w:szCs w:val="28"/>
        </w:rPr>
        <w:t xml:space="preserve">и диффузии технологий </w:t>
      </w:r>
      <w:proofErr w:type="gramStart"/>
      <w:r w:rsidR="00942A16">
        <w:rPr>
          <w:sz w:val="28"/>
          <w:szCs w:val="28"/>
        </w:rPr>
        <w:t>через</w:t>
      </w:r>
      <w:proofErr w:type="gramEnd"/>
      <w:r w:rsidR="00942A16">
        <w:rPr>
          <w:sz w:val="28"/>
          <w:szCs w:val="28"/>
        </w:rPr>
        <w:t xml:space="preserve"> ПИИ</w:t>
      </w:r>
      <w:r>
        <w:rPr>
          <w:snapToGrid w:val="0"/>
          <w:sz w:val="28"/>
          <w:szCs w:val="28"/>
        </w:rPr>
        <w:t>.</w:t>
      </w:r>
    </w:p>
    <w:p w:rsidR="005D5E38" w:rsidRPr="00DD707A" w:rsidRDefault="00324411" w:rsidP="00942A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Темы № 6-9 направлены на изучение макроэкономических аспектов международных инвестиций и включают рассмотрение следующих аспектов: </w:t>
      </w:r>
      <w:r w:rsidR="005D5E38" w:rsidRPr="00DD707A">
        <w:rPr>
          <w:snapToGrid w:val="0"/>
          <w:sz w:val="28"/>
          <w:szCs w:val="28"/>
        </w:rPr>
        <w:t>понятие инвестицио</w:t>
      </w:r>
      <w:r w:rsidR="005D5E38">
        <w:rPr>
          <w:snapToGrid w:val="0"/>
          <w:sz w:val="28"/>
          <w:szCs w:val="28"/>
        </w:rPr>
        <w:t>нного климата и его составляющих</w:t>
      </w:r>
      <w:r w:rsidR="005D5E38" w:rsidRPr="00DD707A">
        <w:rPr>
          <w:snapToGrid w:val="0"/>
          <w:sz w:val="28"/>
          <w:szCs w:val="28"/>
        </w:rPr>
        <w:t xml:space="preserve">; </w:t>
      </w:r>
      <w:r w:rsidR="005D5E38" w:rsidRPr="00DD707A">
        <w:rPr>
          <w:sz w:val="28"/>
          <w:szCs w:val="28"/>
        </w:rPr>
        <w:t xml:space="preserve">сущность </w:t>
      </w:r>
      <w:r w:rsidR="005D5E38">
        <w:rPr>
          <w:sz w:val="28"/>
          <w:szCs w:val="28"/>
        </w:rPr>
        <w:t>и виды инвестиционных рейтингов</w:t>
      </w:r>
      <w:r w:rsidR="005D5E38" w:rsidRPr="00DD707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D5E38" w:rsidRPr="00DD707A">
        <w:rPr>
          <w:rFonts w:cs="Arial"/>
          <w:sz w:val="28"/>
          <w:szCs w:val="28"/>
        </w:rPr>
        <w:t>теорию и практику национального регулирования движения капитала; теорию и практику наднационального регулирования движения капитала;</w:t>
      </w:r>
      <w:r>
        <w:rPr>
          <w:rFonts w:cs="Arial"/>
          <w:sz w:val="28"/>
          <w:szCs w:val="28"/>
        </w:rPr>
        <w:t xml:space="preserve"> </w:t>
      </w:r>
      <w:r w:rsidR="005D5E38" w:rsidRPr="00DD707A">
        <w:rPr>
          <w:rFonts w:cs="Arial"/>
          <w:sz w:val="28"/>
          <w:szCs w:val="28"/>
        </w:rPr>
        <w:t xml:space="preserve">регулирование международной инвестиционной деятельности </w:t>
      </w:r>
      <w:proofErr w:type="gramStart"/>
      <w:r w:rsidR="005D5E38" w:rsidRPr="00DD707A">
        <w:rPr>
          <w:rFonts w:cs="Arial"/>
          <w:sz w:val="28"/>
          <w:szCs w:val="28"/>
        </w:rPr>
        <w:t>международным</w:t>
      </w:r>
      <w:proofErr w:type="gramEnd"/>
      <w:r w:rsidR="005D5E38" w:rsidRPr="00DD707A">
        <w:rPr>
          <w:rFonts w:cs="Arial"/>
          <w:sz w:val="28"/>
          <w:szCs w:val="28"/>
        </w:rPr>
        <w:t xml:space="preserve"> организациями и договорами;</w:t>
      </w:r>
    </w:p>
    <w:p w:rsidR="00D01DA7" w:rsidRDefault="005D5E38" w:rsidP="00D01DA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DD707A">
        <w:rPr>
          <w:snapToGrid w:val="0"/>
          <w:sz w:val="28"/>
          <w:szCs w:val="28"/>
        </w:rPr>
        <w:t>практику применения льгот и ограничений инвестиционной деятельно</w:t>
      </w:r>
      <w:r w:rsidR="00324411">
        <w:rPr>
          <w:snapToGrid w:val="0"/>
          <w:sz w:val="28"/>
          <w:szCs w:val="28"/>
        </w:rPr>
        <w:t xml:space="preserve">сти. Для изучения данного раздела курса </w:t>
      </w:r>
      <w:r w:rsidR="00382C2C">
        <w:rPr>
          <w:snapToGrid w:val="0"/>
          <w:sz w:val="28"/>
          <w:szCs w:val="28"/>
        </w:rPr>
        <w:t>магистрантам</w:t>
      </w:r>
      <w:r w:rsidR="00324411">
        <w:rPr>
          <w:snapToGrid w:val="0"/>
          <w:sz w:val="28"/>
          <w:szCs w:val="28"/>
        </w:rPr>
        <w:t xml:space="preserve"> также должно быть предложено исследование практических аспектов на примере выбранных ими стран и оформлено в </w:t>
      </w:r>
      <w:proofErr w:type="spellStart"/>
      <w:r w:rsidR="00324411">
        <w:rPr>
          <w:snapToGrid w:val="0"/>
          <w:sz w:val="28"/>
          <w:szCs w:val="28"/>
        </w:rPr>
        <w:t>статтетрадь</w:t>
      </w:r>
      <w:proofErr w:type="spellEnd"/>
      <w:r w:rsidR="00324411">
        <w:rPr>
          <w:snapToGrid w:val="0"/>
          <w:sz w:val="28"/>
          <w:szCs w:val="28"/>
        </w:rPr>
        <w:t>.</w:t>
      </w:r>
      <w:r w:rsidR="00D01DA7">
        <w:rPr>
          <w:snapToGrid w:val="0"/>
          <w:sz w:val="28"/>
          <w:szCs w:val="28"/>
        </w:rPr>
        <w:t xml:space="preserve"> По данным темам необходимо обратится к источникам 4, 5, 6, 9 из списка основной литературы.</w:t>
      </w:r>
    </w:p>
    <w:p w:rsidR="00D01DA7" w:rsidRDefault="00942A16" w:rsidP="00D01DA7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Изучение тем № 10-12</w:t>
      </w:r>
      <w:r w:rsidR="00324411">
        <w:rPr>
          <w:snapToGrid w:val="0"/>
          <w:sz w:val="28"/>
          <w:szCs w:val="28"/>
        </w:rPr>
        <w:t>, направленных на выявление современных особенностей</w:t>
      </w:r>
      <w:r w:rsidR="005D5E38" w:rsidRPr="00DD707A">
        <w:rPr>
          <w:snapToGrid w:val="0"/>
          <w:sz w:val="28"/>
          <w:szCs w:val="28"/>
        </w:rPr>
        <w:t xml:space="preserve"> международной инвестиционной деятельности на рынках развивающихся стран;</w:t>
      </w:r>
      <w:r w:rsidR="00324411">
        <w:rPr>
          <w:snapToGrid w:val="0"/>
          <w:sz w:val="28"/>
          <w:szCs w:val="28"/>
        </w:rPr>
        <w:t xml:space="preserve"> специфики</w:t>
      </w:r>
      <w:r w:rsidR="005D5E38" w:rsidRPr="00DD707A">
        <w:rPr>
          <w:snapToGrid w:val="0"/>
          <w:sz w:val="28"/>
          <w:szCs w:val="28"/>
        </w:rPr>
        <w:t xml:space="preserve"> международной инвестиционной деятельности на рынках стран с переходной экономикой;</w:t>
      </w:r>
      <w:r w:rsidR="00324411">
        <w:rPr>
          <w:snapToGrid w:val="0"/>
          <w:sz w:val="28"/>
          <w:szCs w:val="28"/>
        </w:rPr>
        <w:t xml:space="preserve"> содержания</w:t>
      </w:r>
      <w:r w:rsidR="005D5E38" w:rsidRPr="00DD707A">
        <w:rPr>
          <w:snapToGrid w:val="0"/>
          <w:sz w:val="28"/>
          <w:szCs w:val="28"/>
        </w:rPr>
        <w:t xml:space="preserve"> политики привлечения иностранных инвестиций в РБ;</w:t>
      </w:r>
      <w:r w:rsidR="00324411">
        <w:rPr>
          <w:snapToGrid w:val="0"/>
          <w:sz w:val="28"/>
          <w:szCs w:val="28"/>
        </w:rPr>
        <w:t xml:space="preserve"> структуры</w:t>
      </w:r>
      <w:r w:rsidR="005D5E38" w:rsidRPr="00DD707A">
        <w:rPr>
          <w:snapToGrid w:val="0"/>
          <w:sz w:val="28"/>
          <w:szCs w:val="28"/>
        </w:rPr>
        <w:t xml:space="preserve"> институтов регулирования иностранных инвестиций в РБ;</w:t>
      </w:r>
      <w:r w:rsidR="00324411">
        <w:rPr>
          <w:snapToGrid w:val="0"/>
          <w:sz w:val="28"/>
          <w:szCs w:val="28"/>
        </w:rPr>
        <w:t xml:space="preserve"> проблем и перспектив</w:t>
      </w:r>
      <w:r w:rsidR="005D5E38" w:rsidRPr="00DD707A">
        <w:rPr>
          <w:snapToGrid w:val="0"/>
          <w:sz w:val="28"/>
          <w:szCs w:val="28"/>
        </w:rPr>
        <w:t xml:space="preserve"> РБ на</w:t>
      </w:r>
      <w:r w:rsidR="00324411">
        <w:rPr>
          <w:snapToGrid w:val="0"/>
          <w:sz w:val="28"/>
          <w:szCs w:val="28"/>
        </w:rPr>
        <w:t xml:space="preserve"> международном рынке инвестиций должно учитывать самые последние изменения.</w:t>
      </w:r>
      <w:proofErr w:type="gramEnd"/>
      <w:r w:rsidR="00324411">
        <w:rPr>
          <w:snapToGrid w:val="0"/>
          <w:sz w:val="28"/>
          <w:szCs w:val="28"/>
        </w:rPr>
        <w:t xml:space="preserve"> Поэтому на семинарских занятиях предлагается обсуждать региональные особенности международного инвестирования, освещенные в докладах ЮНКТАД</w:t>
      </w:r>
      <w:r>
        <w:rPr>
          <w:snapToGrid w:val="0"/>
          <w:sz w:val="28"/>
          <w:szCs w:val="28"/>
        </w:rPr>
        <w:t>, ОЭСР</w:t>
      </w:r>
      <w:r w:rsidR="00324411">
        <w:rPr>
          <w:snapToGrid w:val="0"/>
          <w:sz w:val="28"/>
          <w:szCs w:val="28"/>
        </w:rPr>
        <w:t>.</w:t>
      </w:r>
      <w:r w:rsidR="00D01DA7">
        <w:rPr>
          <w:snapToGrid w:val="0"/>
          <w:sz w:val="28"/>
          <w:szCs w:val="28"/>
        </w:rPr>
        <w:t xml:space="preserve"> По данным темам необходимо обратится к источникам 4, 5, 7, 9 из списка основной литературы.</w:t>
      </w:r>
    </w:p>
    <w:p w:rsidR="00491A1F" w:rsidRDefault="00491A1F" w:rsidP="00942A1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Необходимый раздел курса составляют ТЕСТЫ, для проверки которых следует обращаться к курсу лекций. </w:t>
      </w:r>
    </w:p>
    <w:p w:rsidR="00491A1F" w:rsidRDefault="00491A1F" w:rsidP="00942A1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проведении семинарских занятий следует использовать </w:t>
      </w:r>
      <w:r w:rsidRPr="00EC262F">
        <w:rPr>
          <w:bCs/>
          <w:caps/>
          <w:sz w:val="28"/>
          <w:szCs w:val="28"/>
        </w:rPr>
        <w:t>темы рефератов</w:t>
      </w:r>
      <w:r>
        <w:rPr>
          <w:bCs/>
          <w:sz w:val="28"/>
          <w:szCs w:val="28"/>
        </w:rPr>
        <w:t>. Объем рефератов ограничен 10-12 листами машинописного текста. При выступлении с рефератом магистрантам рекомендуется сделать презентацию с помощью соответствующих программных продуктов и выступить.</w:t>
      </w:r>
    </w:p>
    <w:p w:rsidR="00491A1F" w:rsidRPr="00EC262F" w:rsidRDefault="00491A1F" w:rsidP="00942A1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Выполнение других заданий, деловых игр и кейс-</w:t>
      </w:r>
      <w:proofErr w:type="spellStart"/>
      <w:r>
        <w:rPr>
          <w:bCs/>
          <w:sz w:val="28"/>
          <w:szCs w:val="28"/>
        </w:rPr>
        <w:t>стади</w:t>
      </w:r>
      <w:proofErr w:type="spellEnd"/>
      <w:r>
        <w:rPr>
          <w:bCs/>
          <w:sz w:val="28"/>
          <w:szCs w:val="28"/>
        </w:rPr>
        <w:t xml:space="preserve"> должно происходить под руководством преподавателя, но с максимальной активизацией самостоятельного мышления и творчества </w:t>
      </w:r>
      <w:r w:rsidR="00382C2C">
        <w:rPr>
          <w:snapToGrid w:val="0"/>
          <w:sz w:val="28"/>
          <w:szCs w:val="28"/>
        </w:rPr>
        <w:t>магистрантов</w:t>
      </w:r>
      <w:r>
        <w:rPr>
          <w:bCs/>
          <w:sz w:val="28"/>
          <w:szCs w:val="28"/>
        </w:rPr>
        <w:t>.</w:t>
      </w:r>
    </w:p>
    <w:p w:rsidR="00591002" w:rsidRDefault="00BC516B" w:rsidP="00942A16">
      <w:pPr>
        <w:spacing w:line="360" w:lineRule="auto"/>
      </w:pPr>
    </w:p>
    <w:sectPr w:rsidR="0059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1300"/>
    <w:multiLevelType w:val="hybridMultilevel"/>
    <w:tmpl w:val="32DA522C"/>
    <w:lvl w:ilvl="0" w:tplc="6DB8843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1F"/>
    <w:rsid w:val="001F1C8C"/>
    <w:rsid w:val="002506AE"/>
    <w:rsid w:val="00324411"/>
    <w:rsid w:val="00382C2C"/>
    <w:rsid w:val="00404496"/>
    <w:rsid w:val="00491A1F"/>
    <w:rsid w:val="005D5E38"/>
    <w:rsid w:val="00791178"/>
    <w:rsid w:val="00942A16"/>
    <w:rsid w:val="00BC516B"/>
    <w:rsid w:val="00D01DA7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A1F"/>
    <w:pPr>
      <w:spacing w:after="120"/>
    </w:pPr>
  </w:style>
  <w:style w:type="character" w:customStyle="1" w:styleId="a4">
    <w:name w:val="Основной текст Знак"/>
    <w:basedOn w:val="a0"/>
    <w:link w:val="a3"/>
    <w:rsid w:val="0049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42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1A1F"/>
    <w:pPr>
      <w:spacing w:after="120"/>
    </w:pPr>
  </w:style>
  <w:style w:type="character" w:customStyle="1" w:styleId="a4">
    <w:name w:val="Основной текст Знак"/>
    <w:basedOn w:val="a0"/>
    <w:link w:val="a3"/>
    <w:rsid w:val="00491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42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Научный читальный зал</cp:lastModifiedBy>
  <cp:revision>4</cp:revision>
  <dcterms:created xsi:type="dcterms:W3CDTF">2015-05-06T12:36:00Z</dcterms:created>
  <dcterms:modified xsi:type="dcterms:W3CDTF">2016-12-08T11:33:00Z</dcterms:modified>
</cp:coreProperties>
</file>