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EA" w:rsidRPr="00AA48EA" w:rsidRDefault="00AA48EA" w:rsidP="00AA48EA">
      <w:pPr>
        <w:pStyle w:val="3"/>
        <w:jc w:val="center"/>
        <w:rPr>
          <w:b/>
        </w:rPr>
      </w:pPr>
      <w:r w:rsidRPr="00AA48EA">
        <w:rPr>
          <w:b/>
        </w:rPr>
        <w:t>ВВ</w:t>
      </w:r>
      <w:bookmarkStart w:id="0" w:name="_GoBack"/>
      <w:bookmarkEnd w:id="0"/>
      <w:r w:rsidRPr="00AA48EA">
        <w:rPr>
          <w:b/>
        </w:rPr>
        <w:t>ЕДЕНИЕ</w:t>
      </w:r>
    </w:p>
    <w:p w:rsidR="00AA48EA" w:rsidRDefault="00AA48EA" w:rsidP="00A358B4">
      <w:pPr>
        <w:pStyle w:val="3"/>
        <w:ind w:firstLine="851"/>
        <w:jc w:val="both"/>
      </w:pPr>
    </w:p>
    <w:p w:rsidR="00A358B4" w:rsidRDefault="00A358B4" w:rsidP="00A358B4">
      <w:pPr>
        <w:pStyle w:val="3"/>
        <w:ind w:firstLine="851"/>
        <w:jc w:val="both"/>
      </w:pPr>
      <w:r>
        <w:t xml:space="preserve">Учебно-методический комплекс по учебной дисциплине </w:t>
      </w:r>
      <w:r>
        <w:rPr>
          <w:spacing w:val="-2"/>
        </w:rPr>
        <w:t>«</w:t>
      </w:r>
      <w:r w:rsidR="00703893">
        <w:rPr>
          <w:spacing w:val="-2"/>
        </w:rPr>
        <w:t>Таможенное дело</w:t>
      </w:r>
      <w:r>
        <w:rPr>
          <w:spacing w:val="-2"/>
        </w:rPr>
        <w:t xml:space="preserve">» </w:t>
      </w:r>
      <w:r>
        <w:t xml:space="preserve">разработан для учреждений высшего образования Республики Беларусь для специальности </w:t>
      </w:r>
      <w:r w:rsidR="00AA48EA" w:rsidRPr="00AD3C25">
        <w:t>6-05-0411-02 «Финансы и кредит»</w:t>
      </w:r>
      <w:r>
        <w:t xml:space="preserve">. </w:t>
      </w:r>
    </w:p>
    <w:p w:rsidR="00AE01EE" w:rsidRDefault="00AE01EE" w:rsidP="00AE01EE">
      <w:pPr>
        <w:pStyle w:val="31"/>
        <w:ind w:firstLine="851"/>
        <w:jc w:val="both"/>
        <w:rPr>
          <w:spacing w:val="-2"/>
        </w:rPr>
      </w:pPr>
      <w:r>
        <w:rPr>
          <w:bCs/>
          <w:iCs/>
        </w:rPr>
        <w:t xml:space="preserve">Цель </w:t>
      </w:r>
      <w:r w:rsidR="001924CE">
        <w:rPr>
          <w:bCs/>
          <w:iCs/>
        </w:rPr>
        <w:t>у</w:t>
      </w:r>
      <w:r w:rsidR="001924CE">
        <w:t xml:space="preserve">чебно-методического комплекса по учебной дисциплине </w:t>
      </w:r>
      <w:r w:rsidRPr="005355E5">
        <w:rPr>
          <w:spacing w:val="-2"/>
        </w:rPr>
        <w:t xml:space="preserve">«Таможенное дело» – </w:t>
      </w:r>
      <w:r>
        <w:rPr>
          <w:spacing w:val="-2"/>
        </w:rPr>
        <w:t>усвоение студентами глубоких теоретических знаний и практических навыков о целях и принципах таможенной политики государства; системе и функциях таможенных органов Республики Беларусь; основ экономического управления таможенным делом и службы в таможенных органах; основных принципах перемещения товаров и транспортных средств через таможенную границу; правилах применения таможенных процедур; мерах таможенно-тарифного и нетарифного регулирования;  правилах исчисления и уплаты таможенных платежей; правилах проведения таможенных операций и таможенного контроля; ответственности за нарушение таможенного законодательства.</w:t>
      </w:r>
    </w:p>
    <w:p w:rsidR="00AE01EE" w:rsidRDefault="00AE01EE" w:rsidP="00AE01EE">
      <w:pPr>
        <w:shd w:val="clear" w:color="auto" w:fill="FFFFFF"/>
        <w:ind w:right="53" w:firstLine="667"/>
        <w:jc w:val="both"/>
      </w:pPr>
      <w:r>
        <w:rPr>
          <w:sz w:val="28"/>
          <w:szCs w:val="28"/>
        </w:rPr>
        <w:t xml:space="preserve">Достижение поставленной цели предполагает решение следующих </w:t>
      </w:r>
      <w:r>
        <w:rPr>
          <w:b/>
          <w:sz w:val="28"/>
          <w:szCs w:val="28"/>
        </w:rPr>
        <w:t>задач:</w:t>
      </w:r>
    </w:p>
    <w:p w:rsidR="00AE01EE" w:rsidRDefault="00AE01EE" w:rsidP="00AE01EE">
      <w:pPr>
        <w:pStyle w:val="a5"/>
        <w:numPr>
          <w:ilvl w:val="0"/>
          <w:numId w:val="4"/>
        </w:numPr>
        <w:tabs>
          <w:tab w:val="clear" w:pos="1080"/>
          <w:tab w:val="left" w:pos="540"/>
          <w:tab w:val="num" w:pos="1134"/>
        </w:tabs>
        <w:suppressAutoHyphens w:val="0"/>
        <w:ind w:left="0" w:firstLine="851"/>
        <w:rPr>
          <w:spacing w:val="-2"/>
        </w:rPr>
      </w:pPr>
      <w:r>
        <w:rPr>
          <w:spacing w:val="-2"/>
        </w:rPr>
        <w:t xml:space="preserve">содержание и назначение таможенного регулирования, место и роль таможенного дела в системе государственного управления ВЭД в условиях вхождения Республики Беларусь в мировое хозяйство;   </w:t>
      </w:r>
    </w:p>
    <w:p w:rsidR="00AE01EE" w:rsidRDefault="00AE01EE" w:rsidP="00AE01EE">
      <w:pPr>
        <w:pStyle w:val="a5"/>
        <w:numPr>
          <w:ilvl w:val="0"/>
          <w:numId w:val="4"/>
        </w:numPr>
        <w:tabs>
          <w:tab w:val="clear" w:pos="1080"/>
          <w:tab w:val="left" w:pos="540"/>
          <w:tab w:val="num" w:pos="1134"/>
        </w:tabs>
        <w:suppressAutoHyphens w:val="0"/>
        <w:ind w:left="0" w:firstLine="851"/>
        <w:rPr>
          <w:spacing w:val="6"/>
        </w:rPr>
      </w:pPr>
      <w:r>
        <w:rPr>
          <w:spacing w:val="6"/>
        </w:rPr>
        <w:t>законодательные и нормативные акты ЕАЭС и Республики Беларусь и Республики Беларусь в сфере таможенной деятельности; международные правовые акты и международные договоры Республики Беларусь в сфере таможенной деятельности;</w:t>
      </w:r>
    </w:p>
    <w:p w:rsidR="00AE01EE" w:rsidRDefault="00AE01EE" w:rsidP="00AE01EE">
      <w:pPr>
        <w:pStyle w:val="a5"/>
        <w:numPr>
          <w:ilvl w:val="0"/>
          <w:numId w:val="4"/>
        </w:numPr>
        <w:tabs>
          <w:tab w:val="clear" w:pos="1080"/>
          <w:tab w:val="left" w:pos="540"/>
          <w:tab w:val="num" w:pos="1134"/>
        </w:tabs>
        <w:suppressAutoHyphens w:val="0"/>
        <w:ind w:left="0" w:firstLine="851"/>
        <w:rPr>
          <w:spacing w:val="6"/>
        </w:rPr>
      </w:pPr>
      <w:r>
        <w:rPr>
          <w:spacing w:val="6"/>
        </w:rPr>
        <w:t>механизм таможенно-тарифного и нетарифного регулирования ВЭД; методику и методологию исчисления таможенных платежей, механизм их поступления в бюджет;</w:t>
      </w:r>
    </w:p>
    <w:p w:rsidR="00AE01EE" w:rsidRDefault="00AE01EE" w:rsidP="00AE01EE">
      <w:pPr>
        <w:pStyle w:val="a5"/>
        <w:numPr>
          <w:ilvl w:val="0"/>
          <w:numId w:val="4"/>
        </w:numPr>
        <w:tabs>
          <w:tab w:val="clear" w:pos="1080"/>
          <w:tab w:val="left" w:pos="540"/>
          <w:tab w:val="num" w:pos="1134"/>
        </w:tabs>
        <w:suppressAutoHyphens w:val="0"/>
        <w:ind w:left="0" w:firstLine="851"/>
        <w:rPr>
          <w:spacing w:val="6"/>
        </w:rPr>
      </w:pPr>
      <w:r>
        <w:rPr>
          <w:spacing w:val="6"/>
        </w:rPr>
        <w:t xml:space="preserve">порядок перемещения товаров через таможенную границу, осуществления таможенных операций и проведения таможенного контроля; </w:t>
      </w:r>
    </w:p>
    <w:p w:rsidR="00AE01EE" w:rsidRDefault="00AE01EE" w:rsidP="00AE01EE">
      <w:pPr>
        <w:pStyle w:val="a5"/>
        <w:numPr>
          <w:ilvl w:val="0"/>
          <w:numId w:val="4"/>
        </w:numPr>
        <w:tabs>
          <w:tab w:val="clear" w:pos="1080"/>
          <w:tab w:val="left" w:pos="540"/>
          <w:tab w:val="num" w:pos="1134"/>
        </w:tabs>
        <w:suppressAutoHyphens w:val="0"/>
        <w:ind w:left="0" w:firstLine="851"/>
        <w:rPr>
          <w:spacing w:val="6"/>
        </w:rPr>
      </w:pPr>
      <w:r>
        <w:rPr>
          <w:color w:val="000000"/>
          <w:spacing w:val="6"/>
        </w:rPr>
        <w:t>традиционные и инновационные технологии таможенного контроля</w:t>
      </w:r>
      <w:r>
        <w:rPr>
          <w:spacing w:val="6"/>
        </w:rPr>
        <w:t>; опыт работы зарубежных таможенных органов.</w:t>
      </w:r>
    </w:p>
    <w:p w:rsidR="00AE01EE" w:rsidRDefault="00AE01EE" w:rsidP="00AE01EE">
      <w:pPr>
        <w:shd w:val="clear" w:color="auto" w:fill="FFFFFF"/>
        <w:ind w:right="53" w:firstLine="667"/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результате изучения учебной дисциплины «Международные таможенные отношения» формируются следующие </w:t>
      </w:r>
      <w:r>
        <w:rPr>
          <w:b/>
          <w:bCs/>
          <w:iCs/>
          <w:sz w:val="28"/>
          <w:szCs w:val="28"/>
        </w:rPr>
        <w:t>компетенции:</w:t>
      </w:r>
    </w:p>
    <w:p w:rsidR="00AE01EE" w:rsidRPr="006557D8" w:rsidRDefault="00AE01EE" w:rsidP="00AE01EE">
      <w:pPr>
        <w:shd w:val="clear" w:color="auto" w:fill="FFFFFF"/>
        <w:ind w:right="53" w:firstLine="667"/>
        <w:jc w:val="both"/>
        <w:rPr>
          <w:b/>
          <w:bCs/>
          <w:iCs/>
          <w:sz w:val="28"/>
          <w:szCs w:val="28"/>
        </w:rPr>
      </w:pPr>
      <w:r w:rsidRPr="006557D8">
        <w:rPr>
          <w:b/>
          <w:bCs/>
          <w:iCs/>
          <w:sz w:val="28"/>
          <w:szCs w:val="28"/>
        </w:rPr>
        <w:t>универсальная:</w:t>
      </w:r>
    </w:p>
    <w:p w:rsidR="00AE01EE" w:rsidRPr="006557D8" w:rsidRDefault="00AE01EE" w:rsidP="00AE01EE">
      <w:pPr>
        <w:shd w:val="clear" w:color="auto" w:fill="FFFFFF"/>
        <w:ind w:right="53" w:firstLine="667"/>
        <w:jc w:val="both"/>
        <w:rPr>
          <w:bCs/>
          <w:iCs/>
          <w:sz w:val="28"/>
          <w:szCs w:val="28"/>
        </w:rPr>
      </w:pPr>
      <w:r w:rsidRPr="006557D8">
        <w:rPr>
          <w:bCs/>
          <w:iCs/>
          <w:sz w:val="28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:rsidR="00AE01EE" w:rsidRDefault="00AE01EE" w:rsidP="00AE01EE">
      <w:pPr>
        <w:shd w:val="clear" w:color="auto" w:fill="FFFFFF"/>
        <w:ind w:right="53" w:firstLine="667"/>
        <w:jc w:val="both"/>
      </w:pPr>
      <w:r>
        <w:rPr>
          <w:b/>
          <w:bCs/>
          <w:iCs/>
          <w:sz w:val="28"/>
          <w:szCs w:val="28"/>
        </w:rPr>
        <w:t>специализированная:</w:t>
      </w:r>
    </w:p>
    <w:p w:rsidR="00AE01EE" w:rsidRPr="00F85CC3" w:rsidRDefault="00AE01EE" w:rsidP="00AE01EE">
      <w:pPr>
        <w:shd w:val="clear" w:color="auto" w:fill="FFFFFF"/>
        <w:ind w:right="53" w:firstLine="6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Pr="00E40D21">
        <w:rPr>
          <w:bCs/>
          <w:iCs/>
          <w:sz w:val="28"/>
          <w:szCs w:val="28"/>
        </w:rPr>
        <w:t xml:space="preserve">рименять </w:t>
      </w:r>
      <w:r w:rsidRPr="00F85CC3">
        <w:rPr>
          <w:bCs/>
          <w:iCs/>
          <w:sz w:val="28"/>
          <w:szCs w:val="28"/>
        </w:rPr>
        <w:t>основные принципы и механизмы таможенного регулирования внешнеэкономической деятельности в профессиональной деятельности</w:t>
      </w:r>
      <w:r>
        <w:rPr>
          <w:bCs/>
          <w:iCs/>
          <w:sz w:val="28"/>
          <w:szCs w:val="28"/>
        </w:rPr>
        <w:t>.</w:t>
      </w:r>
    </w:p>
    <w:p w:rsidR="00AE01EE" w:rsidRDefault="00AE01EE" w:rsidP="00AE01EE">
      <w:pPr>
        <w:shd w:val="clear" w:color="auto" w:fill="FFFFFF"/>
        <w:ind w:firstLine="709"/>
        <w:jc w:val="both"/>
      </w:pPr>
      <w:r>
        <w:rPr>
          <w:bCs/>
          <w:iCs/>
          <w:sz w:val="28"/>
          <w:szCs w:val="28"/>
        </w:rPr>
        <w:t>В результате изучения данной учебной дисциплины студент должен:</w:t>
      </w:r>
    </w:p>
    <w:p w:rsidR="00AE01EE" w:rsidRDefault="00AE01EE" w:rsidP="00AE01EE">
      <w:pPr>
        <w:pStyle w:val="31"/>
        <w:ind w:firstLine="709"/>
        <w:jc w:val="both"/>
      </w:pPr>
      <w:r>
        <w:rPr>
          <w:b/>
        </w:rPr>
        <w:t>знать:</w:t>
      </w:r>
    </w:p>
    <w:p w:rsidR="00AE01EE" w:rsidRDefault="00AE01EE" w:rsidP="00AE01EE">
      <w:pPr>
        <w:shd w:val="clear" w:color="auto" w:fill="FFFFFF"/>
        <w:tabs>
          <w:tab w:val="left" w:pos="993"/>
        </w:tabs>
        <w:ind w:firstLine="709"/>
        <w:jc w:val="both"/>
      </w:pPr>
      <w:r w:rsidRPr="00F85CC3">
        <w:rPr>
          <w:bCs/>
          <w:iCs/>
          <w:sz w:val="28"/>
          <w:szCs w:val="28"/>
        </w:rPr>
        <w:t>содержание и назначение таможенного регулирования, место и роль таможенного дела в системе государственного управления ВЭД в условиях экономической интеграции и вхождения Республики Беларусь в мировое хозяйство;</w:t>
      </w:r>
    </w:p>
    <w:p w:rsidR="00AE01EE" w:rsidRDefault="00AE01EE" w:rsidP="00AE01EE">
      <w:pPr>
        <w:shd w:val="clear" w:color="auto" w:fill="FFFFFF"/>
        <w:tabs>
          <w:tab w:val="left" w:pos="993"/>
        </w:tabs>
        <w:ind w:firstLine="709"/>
        <w:jc w:val="both"/>
      </w:pPr>
      <w:r w:rsidRPr="00F85CC3">
        <w:rPr>
          <w:bCs/>
          <w:iCs/>
          <w:sz w:val="28"/>
          <w:szCs w:val="28"/>
        </w:rPr>
        <w:lastRenderedPageBreak/>
        <w:t xml:space="preserve">понятие, направления и формы международного сотрудничества в сфере таможенного дела;   </w:t>
      </w:r>
    </w:p>
    <w:p w:rsidR="00AE01EE" w:rsidRDefault="00AE01EE" w:rsidP="00AE01EE">
      <w:pPr>
        <w:shd w:val="clear" w:color="auto" w:fill="FFFFFF"/>
        <w:tabs>
          <w:tab w:val="left" w:pos="993"/>
        </w:tabs>
        <w:ind w:firstLine="709"/>
        <w:jc w:val="both"/>
      </w:pPr>
      <w:r w:rsidRPr="00F85CC3">
        <w:rPr>
          <w:bCs/>
          <w:iCs/>
          <w:sz w:val="28"/>
          <w:szCs w:val="28"/>
        </w:rPr>
        <w:t>основные международные организации, регулирующие международные принципы таможенных отношений и принципы сотрудничества с ними Республики Беларусь;</w:t>
      </w:r>
    </w:p>
    <w:p w:rsidR="00AE01EE" w:rsidRDefault="00AE01EE" w:rsidP="00AE01EE">
      <w:pPr>
        <w:shd w:val="clear" w:color="auto" w:fill="FFFFFF"/>
        <w:tabs>
          <w:tab w:val="left" w:pos="993"/>
        </w:tabs>
        <w:ind w:firstLine="709"/>
        <w:jc w:val="both"/>
      </w:pPr>
      <w:r w:rsidRPr="00F85CC3">
        <w:rPr>
          <w:bCs/>
          <w:iCs/>
          <w:sz w:val="28"/>
          <w:szCs w:val="28"/>
        </w:rPr>
        <w:t xml:space="preserve">законодательные акты ЕАЭС в сфере таможенного регулирования и законодательства о таможенном регулировании Республики Беларусь и их международную основу; </w:t>
      </w:r>
    </w:p>
    <w:p w:rsidR="00AE01EE" w:rsidRDefault="00AE01EE" w:rsidP="00AE01EE">
      <w:pPr>
        <w:shd w:val="clear" w:color="auto" w:fill="FFFFFF"/>
        <w:tabs>
          <w:tab w:val="left" w:pos="993"/>
        </w:tabs>
        <w:ind w:firstLine="709"/>
        <w:jc w:val="both"/>
      </w:pPr>
      <w:r w:rsidRPr="00F85CC3">
        <w:rPr>
          <w:bCs/>
          <w:iCs/>
          <w:sz w:val="28"/>
          <w:szCs w:val="28"/>
        </w:rPr>
        <w:t>международные правовые акты и международные договоры Республики Беларусь в сфере таможенной деятельности;</w:t>
      </w:r>
    </w:p>
    <w:p w:rsidR="00AE01EE" w:rsidRDefault="00AE01EE" w:rsidP="00AE01EE">
      <w:pPr>
        <w:shd w:val="clear" w:color="auto" w:fill="FFFFFF"/>
        <w:tabs>
          <w:tab w:val="left" w:pos="993"/>
        </w:tabs>
        <w:ind w:firstLine="709"/>
        <w:jc w:val="both"/>
      </w:pPr>
      <w:r w:rsidRPr="00F85CC3">
        <w:rPr>
          <w:bCs/>
          <w:iCs/>
          <w:sz w:val="28"/>
          <w:szCs w:val="28"/>
        </w:rPr>
        <w:t>международные стандарты и практику регулирования внешней торговли, соответствие законодательства ЕАЭС и Республики Беларусь международным требованиям;</w:t>
      </w:r>
    </w:p>
    <w:p w:rsidR="00AE01EE" w:rsidRDefault="00AE01EE" w:rsidP="00AE01EE">
      <w:pPr>
        <w:shd w:val="clear" w:color="auto" w:fill="FFFFFF"/>
        <w:tabs>
          <w:tab w:val="left" w:pos="993"/>
        </w:tabs>
        <w:ind w:firstLine="709"/>
        <w:jc w:val="both"/>
      </w:pPr>
      <w:r w:rsidRPr="00F85CC3">
        <w:rPr>
          <w:bCs/>
          <w:iCs/>
          <w:sz w:val="28"/>
          <w:szCs w:val="28"/>
        </w:rPr>
        <w:t>правовую базу взаимодействия таможенных служб различных государств мира;</w:t>
      </w:r>
    </w:p>
    <w:p w:rsidR="00AE01EE" w:rsidRDefault="00AE01EE" w:rsidP="00AE01EE">
      <w:pPr>
        <w:shd w:val="clear" w:color="auto" w:fill="FFFFFF"/>
        <w:tabs>
          <w:tab w:val="left" w:pos="993"/>
        </w:tabs>
        <w:ind w:firstLine="709"/>
        <w:jc w:val="both"/>
      </w:pPr>
      <w:r w:rsidRPr="00F85CC3">
        <w:rPr>
          <w:bCs/>
          <w:iCs/>
          <w:sz w:val="28"/>
          <w:szCs w:val="28"/>
        </w:rPr>
        <w:t>направления изменения законодательства ЕАЭС и Республики Беларусь в связи с подготовкой ко вступлению в ВТО и участия Республики Беларусь в региональных интеграционных процессах;</w:t>
      </w:r>
    </w:p>
    <w:p w:rsidR="00AE01EE" w:rsidRDefault="00AE01EE" w:rsidP="00AE01EE">
      <w:pPr>
        <w:shd w:val="clear" w:color="auto" w:fill="FFFFFF"/>
        <w:tabs>
          <w:tab w:val="left" w:pos="993"/>
        </w:tabs>
        <w:ind w:firstLine="709"/>
        <w:jc w:val="both"/>
      </w:pPr>
      <w:r w:rsidRPr="00F85CC3">
        <w:rPr>
          <w:bCs/>
          <w:iCs/>
          <w:sz w:val="28"/>
          <w:szCs w:val="28"/>
        </w:rPr>
        <w:t>современные тенденции развития международных таможенных отношений.</w:t>
      </w:r>
    </w:p>
    <w:p w:rsidR="00AE01EE" w:rsidRDefault="00AE01EE" w:rsidP="00AE01EE">
      <w:pPr>
        <w:pStyle w:val="31"/>
        <w:ind w:firstLine="709"/>
        <w:jc w:val="both"/>
      </w:pPr>
      <w:r>
        <w:rPr>
          <w:b/>
        </w:rPr>
        <w:t>уметь:</w:t>
      </w:r>
    </w:p>
    <w:p w:rsidR="00AE01EE" w:rsidRDefault="00AE01EE" w:rsidP="00AE01EE">
      <w:pPr>
        <w:pStyle w:val="a5"/>
        <w:tabs>
          <w:tab w:val="left" w:pos="540"/>
        </w:tabs>
        <w:suppressAutoHyphens w:val="0"/>
        <w:rPr>
          <w:color w:val="000000"/>
          <w:spacing w:val="6"/>
        </w:rPr>
      </w:pPr>
      <w:r>
        <w:rPr>
          <w:color w:val="000000"/>
          <w:spacing w:val="6"/>
        </w:rPr>
        <w:t>использовать основные инструменты таможенного регулирования при осуществлении государственного регулирования внешнеэкономической деятельности;</w:t>
      </w:r>
    </w:p>
    <w:p w:rsidR="00AE01EE" w:rsidRDefault="00AE01EE" w:rsidP="00AE01EE">
      <w:pPr>
        <w:pStyle w:val="a5"/>
        <w:tabs>
          <w:tab w:val="left" w:pos="540"/>
        </w:tabs>
        <w:suppressAutoHyphens w:val="0"/>
        <w:rPr>
          <w:color w:val="000000"/>
          <w:spacing w:val="6"/>
        </w:rPr>
      </w:pPr>
      <w:r>
        <w:rPr>
          <w:color w:val="000000"/>
          <w:spacing w:val="6"/>
        </w:rPr>
        <w:t>выполнять таможенные операции по помещению товаров под таможенные процедуры, в том числе заполнять основные таможенные документы и декларацию на товары;</w:t>
      </w:r>
    </w:p>
    <w:p w:rsidR="00AE01EE" w:rsidRDefault="00AE01EE" w:rsidP="00AE01EE">
      <w:pPr>
        <w:pStyle w:val="a5"/>
        <w:tabs>
          <w:tab w:val="left" w:pos="540"/>
        </w:tabs>
        <w:suppressAutoHyphens w:val="0"/>
        <w:rPr>
          <w:color w:val="000000"/>
          <w:spacing w:val="6"/>
        </w:rPr>
      </w:pPr>
      <w:r>
        <w:rPr>
          <w:color w:val="000000"/>
          <w:spacing w:val="6"/>
        </w:rPr>
        <w:t xml:space="preserve">исчислять таможенные платежи; осуществлять контроль за полнотой и своевременностью их поступления в бюджет; </w:t>
      </w:r>
    </w:p>
    <w:p w:rsidR="00AE01EE" w:rsidRDefault="00AE01EE" w:rsidP="00AE01EE">
      <w:pPr>
        <w:pStyle w:val="a5"/>
        <w:tabs>
          <w:tab w:val="left" w:pos="540"/>
        </w:tabs>
        <w:suppressAutoHyphens w:val="0"/>
        <w:rPr>
          <w:color w:val="000000"/>
          <w:spacing w:val="6"/>
        </w:rPr>
      </w:pPr>
      <w:r>
        <w:rPr>
          <w:color w:val="000000"/>
          <w:spacing w:val="6"/>
        </w:rPr>
        <w:t>определять страну происхождения товаров, таможенную стоимость товаров и производить их классификацию по Единой товарной номенклатуре внешнеэкономической деятельности ЕАЭС;</w:t>
      </w:r>
    </w:p>
    <w:p w:rsidR="00AE01EE" w:rsidRDefault="00AE01EE" w:rsidP="00AE01EE">
      <w:pPr>
        <w:pStyle w:val="a5"/>
        <w:tabs>
          <w:tab w:val="left" w:pos="540"/>
        </w:tabs>
        <w:suppressAutoHyphens w:val="0"/>
        <w:rPr>
          <w:color w:val="000000"/>
          <w:spacing w:val="6"/>
        </w:rPr>
      </w:pPr>
      <w:r>
        <w:rPr>
          <w:color w:val="000000"/>
          <w:spacing w:val="6"/>
        </w:rPr>
        <w:t>применять технологии таможенного контроля.</w:t>
      </w:r>
    </w:p>
    <w:p w:rsidR="00AE01EE" w:rsidRPr="006557D8" w:rsidRDefault="00AE01EE" w:rsidP="00AE01EE">
      <w:pPr>
        <w:pStyle w:val="31"/>
        <w:ind w:firstLine="709"/>
        <w:jc w:val="both"/>
      </w:pPr>
      <w:r w:rsidRPr="006557D8">
        <w:rPr>
          <w:b/>
        </w:rPr>
        <w:t>иметь навык:</w:t>
      </w:r>
    </w:p>
    <w:p w:rsidR="00AE01EE" w:rsidRPr="006557D8" w:rsidRDefault="00AE01EE" w:rsidP="00AE01EE">
      <w:pPr>
        <w:shd w:val="clear" w:color="auto" w:fill="FFFFFF"/>
        <w:tabs>
          <w:tab w:val="left" w:pos="993"/>
        </w:tabs>
        <w:ind w:firstLine="709"/>
        <w:jc w:val="both"/>
        <w:rPr>
          <w:bCs/>
          <w:iCs/>
          <w:sz w:val="28"/>
          <w:szCs w:val="28"/>
        </w:rPr>
      </w:pPr>
      <w:r w:rsidRPr="006557D8">
        <w:rPr>
          <w:bCs/>
          <w:iCs/>
          <w:sz w:val="28"/>
          <w:szCs w:val="28"/>
        </w:rPr>
        <w:t>владения основами исследовательской деятельности, осуществления поиска, анализа и синтеза информации;</w:t>
      </w:r>
    </w:p>
    <w:p w:rsidR="00AE01EE" w:rsidRPr="006557D8" w:rsidRDefault="00AE01EE" w:rsidP="00AE01EE">
      <w:pPr>
        <w:shd w:val="clear" w:color="auto" w:fill="FFFFFF"/>
        <w:tabs>
          <w:tab w:val="left" w:pos="993"/>
        </w:tabs>
        <w:ind w:firstLine="709"/>
        <w:rPr>
          <w:bCs/>
          <w:iCs/>
          <w:sz w:val="28"/>
          <w:szCs w:val="28"/>
        </w:rPr>
      </w:pPr>
      <w:r w:rsidRPr="006557D8">
        <w:rPr>
          <w:bCs/>
          <w:iCs/>
          <w:sz w:val="28"/>
          <w:szCs w:val="28"/>
        </w:rPr>
        <w:t>контроля правильности заполнения отдельных таможенных документов при помещении товаров под различные таможенные процедуры;</w:t>
      </w:r>
    </w:p>
    <w:p w:rsidR="00AE01EE" w:rsidRPr="006557D8" w:rsidRDefault="00AE01EE" w:rsidP="00AE01EE">
      <w:pPr>
        <w:shd w:val="clear" w:color="auto" w:fill="FFFFFF"/>
        <w:tabs>
          <w:tab w:val="left" w:pos="993"/>
        </w:tabs>
        <w:ind w:firstLine="709"/>
        <w:jc w:val="both"/>
        <w:rPr>
          <w:bCs/>
          <w:iCs/>
          <w:sz w:val="28"/>
          <w:szCs w:val="28"/>
        </w:rPr>
      </w:pPr>
      <w:r w:rsidRPr="006557D8">
        <w:rPr>
          <w:bCs/>
          <w:iCs/>
          <w:sz w:val="28"/>
          <w:szCs w:val="28"/>
        </w:rPr>
        <w:t>исчисления таможенных платежей;</w:t>
      </w:r>
    </w:p>
    <w:p w:rsidR="00AE01EE" w:rsidRPr="006557D8" w:rsidRDefault="00AE01EE" w:rsidP="00AE01EE">
      <w:pPr>
        <w:shd w:val="clear" w:color="auto" w:fill="FFFFFF"/>
        <w:tabs>
          <w:tab w:val="left" w:pos="993"/>
        </w:tabs>
        <w:ind w:firstLine="709"/>
        <w:jc w:val="both"/>
        <w:rPr>
          <w:bCs/>
          <w:iCs/>
          <w:sz w:val="28"/>
          <w:szCs w:val="28"/>
        </w:rPr>
      </w:pPr>
      <w:r w:rsidRPr="006557D8">
        <w:rPr>
          <w:bCs/>
          <w:iCs/>
          <w:sz w:val="28"/>
          <w:szCs w:val="28"/>
        </w:rPr>
        <w:t>проведения таможенного контроля;</w:t>
      </w:r>
    </w:p>
    <w:p w:rsidR="00AE01EE" w:rsidRPr="006557D8" w:rsidRDefault="00AE01EE" w:rsidP="00AE01EE">
      <w:pPr>
        <w:shd w:val="clear" w:color="auto" w:fill="FFFFFF"/>
        <w:tabs>
          <w:tab w:val="left" w:pos="993"/>
        </w:tabs>
        <w:ind w:firstLine="709"/>
        <w:jc w:val="both"/>
        <w:rPr>
          <w:bCs/>
          <w:iCs/>
          <w:sz w:val="28"/>
          <w:szCs w:val="28"/>
        </w:rPr>
      </w:pPr>
      <w:r w:rsidRPr="006557D8">
        <w:rPr>
          <w:bCs/>
          <w:iCs/>
          <w:sz w:val="28"/>
          <w:szCs w:val="28"/>
        </w:rPr>
        <w:t>применения современных информационно-технических ресурсов таможенных органов.</w:t>
      </w:r>
    </w:p>
    <w:p w:rsidR="00AE01EE" w:rsidRDefault="00AE01EE" w:rsidP="00AE01EE">
      <w:pPr>
        <w:shd w:val="clear" w:color="auto" w:fill="FFFFFF"/>
        <w:ind w:left="110" w:right="53" w:firstLine="557"/>
        <w:jc w:val="both"/>
      </w:pPr>
      <w:r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AE01EE" w:rsidRDefault="00AE01EE" w:rsidP="00AE01EE">
      <w:pPr>
        <w:shd w:val="clear" w:color="auto" w:fill="FFFFFF"/>
        <w:ind w:left="110" w:right="53" w:firstLine="557"/>
        <w:jc w:val="both"/>
      </w:pPr>
      <w:r>
        <w:rPr>
          <w:b/>
          <w:bCs/>
          <w:sz w:val="28"/>
          <w:szCs w:val="28"/>
        </w:rPr>
        <w:t xml:space="preserve">Место учебной дисциплины </w:t>
      </w:r>
      <w:r>
        <w:rPr>
          <w:sz w:val="28"/>
          <w:szCs w:val="28"/>
        </w:rPr>
        <w:t xml:space="preserve">в системе подготовки специалиста с высшим образованием: </w:t>
      </w:r>
      <w:r w:rsidRPr="006557D8">
        <w:rPr>
          <w:sz w:val="28"/>
          <w:szCs w:val="28"/>
        </w:rPr>
        <w:t>учебная</w:t>
      </w:r>
      <w:r>
        <w:rPr>
          <w:sz w:val="28"/>
          <w:szCs w:val="28"/>
        </w:rPr>
        <w:t xml:space="preserve"> дисциплина относится к модулю «</w:t>
      </w:r>
      <w:r w:rsidRPr="00E40D21">
        <w:rPr>
          <w:sz w:val="28"/>
          <w:szCs w:val="28"/>
        </w:rPr>
        <w:t>Финансы международной и внешнеэкономической деятельности</w:t>
      </w:r>
      <w:r>
        <w:rPr>
          <w:sz w:val="28"/>
          <w:szCs w:val="28"/>
        </w:rPr>
        <w:t>» компонента учреждения образования.</w:t>
      </w:r>
    </w:p>
    <w:p w:rsidR="00AE01EE" w:rsidRDefault="00AE01EE" w:rsidP="00AE01EE">
      <w:pPr>
        <w:shd w:val="clear" w:color="auto" w:fill="FFFFFF"/>
        <w:ind w:left="110" w:right="53" w:firstLine="557"/>
        <w:jc w:val="both"/>
        <w:rPr>
          <w:sz w:val="28"/>
          <w:szCs w:val="28"/>
        </w:rPr>
      </w:pPr>
      <w:r>
        <w:rPr>
          <w:b/>
          <w:spacing w:val="-6"/>
          <w:sz w:val="28"/>
          <w:szCs w:val="28"/>
        </w:rPr>
        <w:t>Связи с другими учебными дисциплинами</w:t>
      </w:r>
      <w:r>
        <w:rPr>
          <w:sz w:val="28"/>
          <w:szCs w:val="28"/>
        </w:rPr>
        <w:t xml:space="preserve">: </w:t>
      </w:r>
      <w:r w:rsidRPr="00F828B1">
        <w:rPr>
          <w:sz w:val="28"/>
          <w:szCs w:val="28"/>
        </w:rPr>
        <w:t xml:space="preserve">учебная дисциплина «Таможенное дело» связана с учебными дисциплинами </w:t>
      </w:r>
      <w:r>
        <w:rPr>
          <w:sz w:val="28"/>
          <w:szCs w:val="28"/>
        </w:rPr>
        <w:t>«Международные таможенные отношения», «Таможенные операции и таможенные процедуры», «Таможенный контроль», «Таможенные платежи», «Международные финансы», «Основы организации международного налогообложения».</w:t>
      </w:r>
    </w:p>
    <w:p w:rsidR="00AE01EE" w:rsidRPr="006557D8" w:rsidRDefault="00AE01EE" w:rsidP="00AE01EE">
      <w:pPr>
        <w:shd w:val="clear" w:color="auto" w:fill="FFFFFF"/>
        <w:ind w:left="110" w:right="53" w:firstLine="557"/>
        <w:jc w:val="both"/>
      </w:pPr>
      <w:r>
        <w:rPr>
          <w:bCs/>
          <w:iCs/>
          <w:sz w:val="28"/>
          <w:szCs w:val="28"/>
        </w:rPr>
        <w:t xml:space="preserve">Форма получения высшего образования – дневная, </w:t>
      </w:r>
      <w:r w:rsidRPr="006557D8">
        <w:rPr>
          <w:bCs/>
          <w:iCs/>
          <w:sz w:val="28"/>
          <w:szCs w:val="28"/>
        </w:rPr>
        <w:t>заочная, заочная (на базе ССО).</w:t>
      </w:r>
    </w:p>
    <w:p w:rsidR="00AE01EE" w:rsidRDefault="00AE01EE" w:rsidP="00AE01EE">
      <w:pPr>
        <w:shd w:val="clear" w:color="auto" w:fill="FFFFFF"/>
        <w:ind w:left="110" w:right="53" w:firstLine="557"/>
        <w:jc w:val="both"/>
      </w:pPr>
      <w:r>
        <w:rPr>
          <w:bCs/>
          <w:iCs/>
          <w:sz w:val="28"/>
          <w:szCs w:val="28"/>
        </w:rPr>
        <w:t>В соответствии с учебным планом университета для дневной формы обучения на изучение учебной дисциплины отводится:</w:t>
      </w:r>
    </w:p>
    <w:p w:rsidR="00AE01EE" w:rsidRPr="006557D8" w:rsidRDefault="00AE01EE" w:rsidP="00AE01EE">
      <w:pPr>
        <w:ind w:firstLine="708"/>
      </w:pPr>
      <w:r w:rsidRPr="006557D8">
        <w:rPr>
          <w:sz w:val="28"/>
          <w:szCs w:val="28"/>
        </w:rPr>
        <w:t>общее количество учебных часов – 190, аудиторных – 72 часа, из них лекции 38 часов, практические занятия – 34 часа.</w:t>
      </w:r>
    </w:p>
    <w:p w:rsidR="00AE01EE" w:rsidRPr="006557D8" w:rsidRDefault="00AE01EE" w:rsidP="00AE01EE">
      <w:pPr>
        <w:ind w:firstLine="708"/>
      </w:pPr>
      <w:r w:rsidRPr="006557D8">
        <w:rPr>
          <w:sz w:val="28"/>
          <w:szCs w:val="28"/>
        </w:rPr>
        <w:t xml:space="preserve">Распределение аудиторного времени по курсам и семестрам: </w:t>
      </w:r>
    </w:p>
    <w:p w:rsidR="00AE01EE" w:rsidRPr="006557D8" w:rsidRDefault="00AE01EE" w:rsidP="00AE01EE">
      <w:pPr>
        <w:shd w:val="clear" w:color="auto" w:fill="FFFFFF"/>
        <w:ind w:left="110" w:right="53" w:firstLine="557"/>
        <w:jc w:val="both"/>
      </w:pPr>
      <w:r w:rsidRPr="006557D8">
        <w:rPr>
          <w:bCs/>
          <w:iCs/>
          <w:sz w:val="28"/>
          <w:szCs w:val="28"/>
        </w:rPr>
        <w:t xml:space="preserve">5 (6) семестр: лекции - 38 часов, </w:t>
      </w:r>
      <w:r w:rsidRPr="006557D8">
        <w:rPr>
          <w:sz w:val="28"/>
          <w:szCs w:val="28"/>
        </w:rPr>
        <w:t>практические</w:t>
      </w:r>
      <w:r w:rsidRPr="006557D8">
        <w:rPr>
          <w:bCs/>
          <w:iCs/>
          <w:sz w:val="28"/>
          <w:szCs w:val="28"/>
        </w:rPr>
        <w:t xml:space="preserve"> занятия – 34 часа. </w:t>
      </w:r>
    </w:p>
    <w:p w:rsidR="00AE01EE" w:rsidRPr="006557D8" w:rsidRDefault="00AE01EE" w:rsidP="00AE01EE">
      <w:pPr>
        <w:shd w:val="clear" w:color="auto" w:fill="FFFFFF"/>
        <w:ind w:left="110" w:right="53" w:firstLine="557"/>
        <w:jc w:val="both"/>
      </w:pPr>
      <w:r w:rsidRPr="006557D8">
        <w:rPr>
          <w:bCs/>
          <w:iCs/>
          <w:sz w:val="28"/>
          <w:szCs w:val="28"/>
        </w:rPr>
        <w:t xml:space="preserve">Самостоятельная работа студентов – 118 часов. </w:t>
      </w:r>
    </w:p>
    <w:p w:rsidR="00AE01EE" w:rsidRPr="006557D8" w:rsidRDefault="00AE01EE" w:rsidP="00AE01EE">
      <w:pPr>
        <w:shd w:val="clear" w:color="auto" w:fill="FFFFFF"/>
        <w:ind w:left="110" w:right="53" w:firstLine="557"/>
        <w:jc w:val="both"/>
      </w:pPr>
      <w:r w:rsidRPr="006557D8">
        <w:rPr>
          <w:bCs/>
          <w:iCs/>
          <w:sz w:val="28"/>
          <w:szCs w:val="28"/>
        </w:rPr>
        <w:t>Трудоемкость – 5 зачетных единиц.</w:t>
      </w:r>
    </w:p>
    <w:p w:rsidR="00AE01EE" w:rsidRPr="006557D8" w:rsidRDefault="00AE01EE" w:rsidP="00AE01EE">
      <w:pPr>
        <w:shd w:val="clear" w:color="auto" w:fill="FFFFFF"/>
        <w:ind w:left="110" w:right="53" w:firstLine="557"/>
        <w:jc w:val="both"/>
        <w:rPr>
          <w:bCs/>
          <w:iCs/>
          <w:sz w:val="28"/>
          <w:szCs w:val="28"/>
        </w:rPr>
      </w:pPr>
      <w:r w:rsidRPr="006557D8">
        <w:rPr>
          <w:bCs/>
          <w:iCs/>
          <w:sz w:val="28"/>
          <w:szCs w:val="28"/>
        </w:rPr>
        <w:t>Форма промежуточной аттестации – экзамен.</w:t>
      </w:r>
    </w:p>
    <w:p w:rsidR="00AE01EE" w:rsidRPr="006557D8" w:rsidRDefault="00AE01EE" w:rsidP="00AE01EE">
      <w:pPr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>Заочная форма, заочная форма получения образования (на базе ССО):</w:t>
      </w:r>
    </w:p>
    <w:p w:rsidR="00AE01EE" w:rsidRPr="006557D8" w:rsidRDefault="00AE01EE" w:rsidP="00AE01EE">
      <w:pPr>
        <w:ind w:firstLine="709"/>
        <w:jc w:val="both"/>
        <w:rPr>
          <w:sz w:val="28"/>
          <w:szCs w:val="28"/>
        </w:rPr>
      </w:pPr>
      <w:r w:rsidRPr="006557D8">
        <w:rPr>
          <w:rStyle w:val="CharStyle3"/>
          <w:rFonts w:eastAsia="Calibri"/>
        </w:rPr>
        <w:t xml:space="preserve">аудиторных </w:t>
      </w:r>
      <w:r w:rsidRPr="006557D8">
        <w:t>–</w:t>
      </w:r>
      <w:r w:rsidRPr="006557D8">
        <w:rPr>
          <w:rStyle w:val="CharStyle3"/>
          <w:rFonts w:eastAsia="Calibri"/>
        </w:rPr>
        <w:t xml:space="preserve"> 16 часов, в том числе лекций </w:t>
      </w:r>
      <w:r w:rsidRPr="006557D8">
        <w:t>–</w:t>
      </w:r>
      <w:r w:rsidRPr="006557D8">
        <w:rPr>
          <w:rStyle w:val="CharStyle3"/>
          <w:rFonts w:eastAsia="Calibri"/>
        </w:rPr>
        <w:t xml:space="preserve"> 10 часов, практических занятий </w:t>
      </w:r>
      <w:r w:rsidRPr="006557D8">
        <w:t>–</w:t>
      </w:r>
      <w:r w:rsidRPr="006557D8">
        <w:rPr>
          <w:rStyle w:val="CharStyle3"/>
          <w:rFonts w:eastAsia="Calibri"/>
        </w:rPr>
        <w:t xml:space="preserve"> 6 часов</w:t>
      </w:r>
      <w:r w:rsidRPr="006557D8">
        <w:rPr>
          <w:sz w:val="28"/>
          <w:szCs w:val="28"/>
        </w:rPr>
        <w:t>.</w:t>
      </w:r>
    </w:p>
    <w:p w:rsidR="00AE01EE" w:rsidRPr="006557D8" w:rsidRDefault="00AE01EE" w:rsidP="00AE01EE">
      <w:pPr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 xml:space="preserve">Распределение аудиторного времени по курсам и сессиям: </w:t>
      </w:r>
    </w:p>
    <w:p w:rsidR="00AE01EE" w:rsidRPr="006557D8" w:rsidRDefault="00AE01EE" w:rsidP="00AE01EE">
      <w:pPr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 xml:space="preserve">4 курс, 7 сессия/ 3 курс, 5 сессия: </w:t>
      </w:r>
      <w:r w:rsidRPr="006557D8">
        <w:rPr>
          <w:rStyle w:val="CharStyle4"/>
          <w:rFonts w:eastAsia="Arial"/>
        </w:rPr>
        <w:t xml:space="preserve">аудиторных </w:t>
      </w:r>
      <w:r w:rsidRPr="006557D8">
        <w:rPr>
          <w:b/>
          <w:bCs/>
          <w:sz w:val="28"/>
          <w:szCs w:val="28"/>
        </w:rPr>
        <w:t>–</w:t>
      </w:r>
      <w:r w:rsidRPr="006557D8">
        <w:rPr>
          <w:rStyle w:val="CharStyle4"/>
          <w:rFonts w:eastAsia="Arial"/>
        </w:rPr>
        <w:t xml:space="preserve"> 2 часа,</w:t>
      </w:r>
      <w:r w:rsidRPr="006557D8">
        <w:rPr>
          <w:b/>
          <w:bCs/>
          <w:sz w:val="28"/>
          <w:szCs w:val="28"/>
        </w:rPr>
        <w:t xml:space="preserve"> </w:t>
      </w:r>
      <w:r w:rsidRPr="006557D8">
        <w:rPr>
          <w:rStyle w:val="CharStyle4"/>
          <w:rFonts w:eastAsia="Arial"/>
        </w:rPr>
        <w:t xml:space="preserve">в том числе </w:t>
      </w:r>
      <w:r w:rsidRPr="006557D8">
        <w:rPr>
          <w:sz w:val="28"/>
          <w:szCs w:val="28"/>
        </w:rPr>
        <w:t>лекции – 2 часа;</w:t>
      </w:r>
    </w:p>
    <w:p w:rsidR="00AE01EE" w:rsidRPr="006557D8" w:rsidRDefault="00AE01EE" w:rsidP="00AE01EE">
      <w:pPr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 xml:space="preserve">4 курс 8 сессия/ 3 курс, 6 сессия: </w:t>
      </w:r>
      <w:r w:rsidRPr="006557D8">
        <w:rPr>
          <w:rStyle w:val="CharStyle3"/>
          <w:rFonts w:eastAsia="Calibri"/>
        </w:rPr>
        <w:t xml:space="preserve">аудиторных </w:t>
      </w:r>
      <w:r w:rsidRPr="006557D8">
        <w:t>–</w:t>
      </w:r>
      <w:r w:rsidRPr="006557D8">
        <w:rPr>
          <w:rStyle w:val="CharStyle3"/>
          <w:rFonts w:eastAsia="Calibri"/>
        </w:rPr>
        <w:t xml:space="preserve"> 14 часов, в том числе лекции </w:t>
      </w:r>
      <w:r w:rsidRPr="006557D8">
        <w:t>–</w:t>
      </w:r>
      <w:r w:rsidRPr="006557D8">
        <w:rPr>
          <w:rStyle w:val="CharStyle3"/>
          <w:rFonts w:eastAsia="Calibri"/>
        </w:rPr>
        <w:t xml:space="preserve"> 8 часов, практические занятия </w:t>
      </w:r>
      <w:r w:rsidRPr="006557D8">
        <w:t>–</w:t>
      </w:r>
      <w:r w:rsidRPr="006557D8">
        <w:rPr>
          <w:rStyle w:val="CharStyle3"/>
          <w:rFonts w:eastAsia="Calibri"/>
        </w:rPr>
        <w:t xml:space="preserve"> 6 часов</w:t>
      </w:r>
      <w:r w:rsidRPr="006557D8">
        <w:rPr>
          <w:sz w:val="28"/>
          <w:szCs w:val="28"/>
        </w:rPr>
        <w:t xml:space="preserve">. </w:t>
      </w:r>
    </w:p>
    <w:p w:rsidR="00AE01EE" w:rsidRPr="006557D8" w:rsidRDefault="00AE01EE" w:rsidP="00AE01EE">
      <w:pPr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>Самостоятельная работа студента – 1174 часа.</w:t>
      </w:r>
    </w:p>
    <w:p w:rsidR="00AE01EE" w:rsidRPr="006557D8" w:rsidRDefault="00AE01EE" w:rsidP="00AE01EE">
      <w:pPr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>Трудоемкость учебной дисциплины составляет 5 зачетных единиц.</w:t>
      </w:r>
    </w:p>
    <w:p w:rsidR="00AE01EE" w:rsidRPr="006557D8" w:rsidRDefault="00AE01EE" w:rsidP="00AE01EE">
      <w:pPr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>Форма промежуточной аттестации – экзамен.</w:t>
      </w:r>
    </w:p>
    <w:p w:rsidR="00AE01EE" w:rsidRPr="00F761BD" w:rsidRDefault="00AE01EE" w:rsidP="00AE01EE">
      <w:pPr>
        <w:shd w:val="clear" w:color="auto" w:fill="FFFFFF"/>
        <w:ind w:left="110" w:right="53" w:firstLine="557"/>
        <w:jc w:val="both"/>
        <w:rPr>
          <w:color w:val="FF0000"/>
        </w:rPr>
      </w:pPr>
    </w:p>
    <w:p w:rsidR="00CD023C" w:rsidRDefault="00CD023C" w:rsidP="00AE01EE">
      <w:pPr>
        <w:pStyle w:val="31"/>
        <w:ind w:firstLine="851"/>
        <w:jc w:val="both"/>
      </w:pPr>
    </w:p>
    <w:sectPr w:rsidR="00CD023C" w:rsidSect="00850051">
      <w:pgSz w:w="11906" w:h="16838"/>
      <w:pgMar w:top="851" w:right="851" w:bottom="1134" w:left="1418" w:header="709" w:footer="22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387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20F925C4"/>
    <w:multiLevelType w:val="hybridMultilevel"/>
    <w:tmpl w:val="3358141C"/>
    <w:lvl w:ilvl="0" w:tplc="1712568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E5386"/>
    <w:multiLevelType w:val="hybridMultilevel"/>
    <w:tmpl w:val="3F68E572"/>
    <w:lvl w:ilvl="0" w:tplc="FE247858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9"/>
  <w:drawingGridVerticalSpacing w:val="380"/>
  <w:displayHorizont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8B4"/>
    <w:rsid w:val="001124D2"/>
    <w:rsid w:val="001924CE"/>
    <w:rsid w:val="002C7373"/>
    <w:rsid w:val="006126CD"/>
    <w:rsid w:val="00703893"/>
    <w:rsid w:val="007F3CA0"/>
    <w:rsid w:val="00850051"/>
    <w:rsid w:val="0086787C"/>
    <w:rsid w:val="0098346F"/>
    <w:rsid w:val="00A358B4"/>
    <w:rsid w:val="00AA48EA"/>
    <w:rsid w:val="00AD263A"/>
    <w:rsid w:val="00AE01EE"/>
    <w:rsid w:val="00CB1684"/>
    <w:rsid w:val="00CC05F9"/>
    <w:rsid w:val="00CD023C"/>
    <w:rsid w:val="00DD6E10"/>
    <w:rsid w:val="00DF1A98"/>
    <w:rsid w:val="00EC7313"/>
    <w:rsid w:val="00ED6D7E"/>
    <w:rsid w:val="00EE23F5"/>
    <w:rsid w:val="00FA2D16"/>
    <w:rsid w:val="00FB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BBDF0-0965-4683-A6A2-0F4CFA8A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kern w:val="2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Игорь"/>
    <w:basedOn w:val="a0"/>
    <w:rsid w:val="0086787C"/>
    <w:pPr>
      <w:numPr>
        <w:numId w:val="1"/>
      </w:numPr>
      <w:tabs>
        <w:tab w:val="left" w:pos="1134"/>
      </w:tabs>
      <w:autoSpaceDE w:val="0"/>
      <w:autoSpaceDN w:val="0"/>
      <w:adjustRightInd w:val="0"/>
      <w:contextualSpacing/>
      <w:jc w:val="both"/>
    </w:pPr>
    <w:rPr>
      <w:rFonts w:eastAsia="Calibri"/>
      <w:kern w:val="0"/>
      <w:sz w:val="28"/>
      <w:szCs w:val="28"/>
      <w:lang w:eastAsia="en-US"/>
    </w:rPr>
  </w:style>
  <w:style w:type="paragraph" w:styleId="3">
    <w:name w:val="Body Text 3"/>
    <w:basedOn w:val="a0"/>
    <w:rsid w:val="00A358B4"/>
    <w:rPr>
      <w:kern w:val="0"/>
      <w:sz w:val="28"/>
      <w:szCs w:val="28"/>
    </w:rPr>
  </w:style>
  <w:style w:type="paragraph" w:customStyle="1" w:styleId="31">
    <w:name w:val="Основной текст 31"/>
    <w:basedOn w:val="a0"/>
    <w:rsid w:val="00AA48EA"/>
    <w:pPr>
      <w:suppressAutoHyphens/>
    </w:pPr>
    <w:rPr>
      <w:kern w:val="0"/>
      <w:sz w:val="28"/>
      <w:szCs w:val="28"/>
      <w:lang w:eastAsia="zh-CN"/>
    </w:rPr>
  </w:style>
  <w:style w:type="paragraph" w:styleId="a4">
    <w:name w:val="List Paragraph"/>
    <w:basedOn w:val="a0"/>
    <w:qFormat/>
    <w:rsid w:val="00AA48EA"/>
    <w:pPr>
      <w:widowControl w:val="0"/>
      <w:suppressAutoHyphens/>
      <w:autoSpaceDE w:val="0"/>
      <w:ind w:left="720"/>
      <w:contextualSpacing/>
    </w:pPr>
    <w:rPr>
      <w:rFonts w:ascii="Arial" w:hAnsi="Arial" w:cs="Arial"/>
      <w:kern w:val="0"/>
      <w:sz w:val="20"/>
      <w:szCs w:val="20"/>
      <w:lang w:eastAsia="zh-CN"/>
    </w:rPr>
  </w:style>
  <w:style w:type="paragraph" w:styleId="a5">
    <w:name w:val="Subtitle"/>
    <w:basedOn w:val="a0"/>
    <w:next w:val="a6"/>
    <w:link w:val="a7"/>
    <w:qFormat/>
    <w:rsid w:val="00703893"/>
    <w:pPr>
      <w:suppressAutoHyphens/>
      <w:ind w:firstLine="709"/>
      <w:jc w:val="both"/>
    </w:pPr>
    <w:rPr>
      <w:kern w:val="0"/>
      <w:sz w:val="28"/>
      <w:lang w:eastAsia="zh-CN"/>
    </w:rPr>
  </w:style>
  <w:style w:type="character" w:customStyle="1" w:styleId="a7">
    <w:name w:val="Подзаголовок Знак"/>
    <w:link w:val="a5"/>
    <w:rsid w:val="00703893"/>
    <w:rPr>
      <w:sz w:val="28"/>
      <w:szCs w:val="24"/>
      <w:lang w:eastAsia="zh-CN"/>
    </w:rPr>
  </w:style>
  <w:style w:type="paragraph" w:styleId="a6">
    <w:name w:val="Body Text"/>
    <w:basedOn w:val="a0"/>
    <w:link w:val="a8"/>
    <w:rsid w:val="00703893"/>
    <w:pPr>
      <w:spacing w:after="120"/>
    </w:pPr>
  </w:style>
  <w:style w:type="character" w:customStyle="1" w:styleId="a8">
    <w:name w:val="Основной текст Знак"/>
    <w:link w:val="a6"/>
    <w:rsid w:val="00703893"/>
    <w:rPr>
      <w:kern w:val="20"/>
      <w:sz w:val="24"/>
      <w:szCs w:val="24"/>
    </w:rPr>
  </w:style>
  <w:style w:type="character" w:customStyle="1" w:styleId="CharStyle3">
    <w:name w:val="CharStyle3"/>
    <w:rsid w:val="00AE01E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CharStyle4">
    <w:name w:val="CharStyle4"/>
    <w:rsid w:val="00AE01EE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paragraph" w:styleId="a9">
    <w:name w:val="Balloon Text"/>
    <w:basedOn w:val="a0"/>
    <w:link w:val="aa"/>
    <w:rsid w:val="0085005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850051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cp:lastModifiedBy>Игорь Цыкунов</cp:lastModifiedBy>
  <cp:revision>7</cp:revision>
  <cp:lastPrinted>2025-05-16T03:21:00Z</cp:lastPrinted>
  <dcterms:created xsi:type="dcterms:W3CDTF">2024-11-12T07:18:00Z</dcterms:created>
  <dcterms:modified xsi:type="dcterms:W3CDTF">2025-05-16T03:21:00Z</dcterms:modified>
</cp:coreProperties>
</file>