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A9" w:rsidRPr="00872BD8" w:rsidRDefault="008728A9" w:rsidP="008728A9">
      <w:pPr>
        <w:widowControl/>
        <w:suppressAutoHyphens/>
        <w:snapToGrid/>
        <w:spacing w:before="0"/>
        <w:jc w:val="center"/>
        <w:rPr>
          <w:rFonts w:eastAsia="SimSun" w:cs="Mangal"/>
          <w:b/>
          <w:i w:val="0"/>
          <w:color w:val="000000"/>
          <w:kern w:val="1"/>
          <w:sz w:val="24"/>
          <w:szCs w:val="24"/>
          <w:lang w:eastAsia="zh-CN" w:bidi="hi-IN"/>
        </w:rPr>
      </w:pPr>
      <w:bookmarkStart w:id="0" w:name="_GoBack"/>
      <w:r w:rsidRPr="00872BD8">
        <w:rPr>
          <w:rFonts w:eastAsia="SimSun" w:cs="Mangal"/>
          <w:b/>
          <w:i w:val="0"/>
          <w:color w:val="000000"/>
          <w:kern w:val="1"/>
          <w:sz w:val="24"/>
          <w:szCs w:val="24"/>
          <w:lang w:eastAsia="zh-CN" w:bidi="hi-IN"/>
        </w:rPr>
        <w:t>МЕТОДИЧЕСКИЕ РЕКОМЕНДАЦИИ ПО ОРГАНИЗАЦИИ САМОСТОЯТЕЛЬНОЙ РАБОТЫ</w:t>
      </w:r>
    </w:p>
    <w:p w:rsidR="008728A9" w:rsidRPr="00872BD8" w:rsidRDefault="008728A9" w:rsidP="008728A9">
      <w:pPr>
        <w:widowControl/>
        <w:suppressAutoHyphens/>
        <w:snapToGrid/>
        <w:spacing w:before="0"/>
        <w:jc w:val="center"/>
        <w:rPr>
          <w:rFonts w:eastAsia="SimSun" w:cs="Mangal"/>
          <w:b/>
          <w:i w:val="0"/>
          <w:color w:val="000000"/>
          <w:kern w:val="1"/>
          <w:sz w:val="24"/>
          <w:szCs w:val="24"/>
          <w:lang w:eastAsia="zh-CN" w:bidi="hi-IN"/>
        </w:rPr>
      </w:pP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Одной из основных форм обучения профессиональной коммуникации на иностранном языке является самостоятельная работа. Различаются 3 вида самостоятельной работы магистрантов:</w:t>
      </w:r>
    </w:p>
    <w:p w:rsidR="008728A9" w:rsidRPr="00872BD8" w:rsidRDefault="008728A9" w:rsidP="008728A9">
      <w:pPr>
        <w:numPr>
          <w:ilvl w:val="0"/>
          <w:numId w:val="1"/>
        </w:numPr>
        <w:suppressAutoHyphens/>
        <w:snapToGrid/>
        <w:spacing w:before="0"/>
        <w:ind w:firstLine="709"/>
        <w:contextualSpacing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самостоятельная работа во время аудиторных занятий;</w:t>
      </w:r>
    </w:p>
    <w:p w:rsidR="008728A9" w:rsidRPr="00872BD8" w:rsidRDefault="008728A9" w:rsidP="008728A9">
      <w:pPr>
        <w:numPr>
          <w:ilvl w:val="0"/>
          <w:numId w:val="1"/>
        </w:numPr>
        <w:suppressAutoHyphens/>
        <w:snapToGrid/>
        <w:spacing w:before="0"/>
        <w:ind w:firstLine="709"/>
        <w:contextualSpacing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самостоятельная работа в компьютерном классе;</w:t>
      </w:r>
    </w:p>
    <w:p w:rsidR="008728A9" w:rsidRPr="00872BD8" w:rsidRDefault="008728A9" w:rsidP="008728A9">
      <w:pPr>
        <w:numPr>
          <w:ilvl w:val="0"/>
          <w:numId w:val="1"/>
        </w:numPr>
        <w:suppressAutoHyphens/>
        <w:snapToGrid/>
        <w:spacing w:before="0"/>
        <w:ind w:firstLine="709"/>
        <w:contextualSpacing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внеаудиторная самостоятельная работа.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kern w:val="1"/>
          <w:sz w:val="24"/>
          <w:szCs w:val="24"/>
          <w:lang w:eastAsia="zh-CN" w:bidi="hi-IN"/>
        </w:rPr>
        <w:t>Самостоятельная работа магистрантов во время аудиторных занятий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 осуществляется под руководством преподавателя, однако определенный отрезок времени группа выполняет задания без его прямого участия.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Методика самостоятельной работы в аудитории направлена в основном на то, чтобы магистранты, усвоив предъявленный им материал, сумели использовать его на практике в процессе моделирования профессионально ориентированного общения на иностранном языке.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К самостоятельной работе магистрантов в аудитории относятся также промежуточные и итоговые опросы по изучаемым темам.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Контроль дает возможность магистрантам не только отчитываться в усвоении пройденного материала, но и систематизировать полученные знания в области профессиональной коммуникации на  иностранном языке. 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kern w:val="1"/>
          <w:sz w:val="24"/>
          <w:szCs w:val="24"/>
          <w:lang w:eastAsia="zh-CN" w:bidi="hi-IN"/>
        </w:rPr>
        <w:t>Самостоятельная внеаудиторная работа магистрантов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 xml:space="preserve"> является управляемой и целенаправленной. Задания предусматривают работу с обязательной и дополнительной учебной литературой по дисциплине «Профессиональная коммуникация на иностранном языке</w:t>
      </w:r>
      <w:r w:rsidRPr="00872BD8">
        <w:rPr>
          <w:i w:val="0"/>
          <w:sz w:val="24"/>
          <w:szCs w:val="24"/>
          <w:lang w:eastAsia="en-US"/>
        </w:rPr>
        <w:t xml:space="preserve"> в туристической индустрии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», имеющейся в библиотеке и читальном зале БГЭУ, а также использование Интернет- ресурсов.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Задания для внеаудиторной самостоятельной работы планируются на неделю, месяц, модуль. Необходимым элементом самостоятельной работы магистрантов является умение привлекать дополнительную литературу, которая обеспечивает получение ими языкового и информационного материала.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Третьим видом самостоятельной работы магистрантов являются занятия в компьютерных классах, которые отличаются следующими особенностями: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высокая интенсификация речевой деятельности каждого магистранта;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учебный материал является образцовым с точки зрения аутентичной профессиональной коммуникации на иностранном языке;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технические средства обучения позволяют осуществлять более надежный и более широкий по охвату контроль. Контроль в таких условиях становится более оперативным, так как охватывает большее число обучаемых за единицу времени;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работа в условиях компьютерного класса позволяет осуществлять непрерывную обратную связь, что особенно важно при активной речевой деятельности, построенной на овладении образцами речи.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Самостоятельная работа магистрантов носит систематический характер. Результаты контролируются преподавателями и учитываются при промежуточной и итоговой аттестации магистранта. Одной из конечных целей обучения иностранному языку в вузе является формирование у будущих специалистов: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умения грамотно использовать иностранный язык в своей профессиональной деятельности;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умения самостоятельно совершенствовать свои знания в области профессиональной коммуникации на иностранном языке.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Примерные задания для самостоятельной работы со статьей по изучаемой теме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: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lastRenderedPageBreak/>
        <w:t>1.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Ознакомьтесь с материалами по теме (например, материалом представленным в статье); выпишите основные идеи, высказанные автором статьи, осуществите их критический анализ.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2.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Выполните задания в процессе чтения рекомендуемого материала или прослушивания устного сообщения: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ответьте на заранее поставленные вопросы по содержанию;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найдите ответы на проблемные вопросы;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выберите наиболее эффективные способы профессиональной коммуникации из предложенных;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3.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При работе над темой выполните следующие задания: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составьте глоссарий основной терминологии по теме;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подберите материал из дополнительного источника по данным вопросам;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</w:t>
      </w: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ab/>
        <w:t>найдите основную информацию по указанным вопросам;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-   составьте модель высказывания по заданной тематике с учетом специфики профессиональной коммуникации.</w:t>
      </w:r>
    </w:p>
    <w:p w:rsidR="008728A9" w:rsidRPr="00872BD8" w:rsidRDefault="008728A9" w:rsidP="008728A9">
      <w:pPr>
        <w:widowControl/>
        <w:suppressAutoHyphens/>
        <w:snapToGrid/>
        <w:spacing w:before="0"/>
        <w:ind w:firstLine="709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872BD8">
        <w:rPr>
          <w:rFonts w:eastAsia="SimSun" w:cs="Mangal"/>
          <w:i w:val="0"/>
          <w:kern w:val="1"/>
          <w:sz w:val="24"/>
          <w:szCs w:val="24"/>
          <w:lang w:eastAsia="zh-CN" w:bidi="hi-IN"/>
        </w:rPr>
        <w:t>Контроль над внеаудиторной самостоятельной работой магистрантов осуществляется регулярно (не реже 2-х раз в месяц) в форме общих групповых обсуждений и индивидуальной беседы с преподавателем.</w:t>
      </w:r>
    </w:p>
    <w:bookmarkEnd w:id="0"/>
    <w:p w:rsidR="000B72C7" w:rsidRPr="00872BD8" w:rsidRDefault="000B72C7">
      <w:pPr>
        <w:rPr>
          <w:sz w:val="24"/>
          <w:szCs w:val="24"/>
        </w:rPr>
      </w:pPr>
    </w:p>
    <w:sectPr w:rsidR="000B72C7" w:rsidRPr="00872BD8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015"/>
    <w:multiLevelType w:val="hybridMultilevel"/>
    <w:tmpl w:val="AB0E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8728A9"/>
    <w:rsid w:val="000B72C7"/>
    <w:rsid w:val="008728A9"/>
    <w:rsid w:val="008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9"/>
    <w:pPr>
      <w:widowControl w:val="0"/>
      <w:snapToGrid w:val="0"/>
      <w:spacing w:before="60" w:after="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Каф. проф-ориен английской речи</cp:lastModifiedBy>
  <cp:revision>4</cp:revision>
  <dcterms:created xsi:type="dcterms:W3CDTF">2016-10-12T13:30:00Z</dcterms:created>
  <dcterms:modified xsi:type="dcterms:W3CDTF">2016-11-11T09:02:00Z</dcterms:modified>
</cp:coreProperties>
</file>