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92" w:rsidRPr="00C00417" w:rsidRDefault="00C00192" w:rsidP="00F236E8">
      <w:pPr>
        <w:suppressAutoHyphens/>
        <w:snapToGrid/>
        <w:spacing w:before="0"/>
        <w:jc w:val="center"/>
        <w:rPr>
          <w:rFonts w:eastAsia="SimSun" w:cs="Mangal"/>
          <w:b/>
          <w:i w:val="0"/>
          <w:color w:val="000000"/>
          <w:kern w:val="1"/>
          <w:sz w:val="24"/>
          <w:szCs w:val="24"/>
          <w:lang w:eastAsia="zh-CN" w:bidi="hi-IN"/>
        </w:rPr>
      </w:pPr>
      <w:bookmarkStart w:id="0" w:name="_GoBack"/>
      <w:r w:rsidRPr="00C00417">
        <w:rPr>
          <w:rFonts w:eastAsia="SimSun" w:cs="Mangal"/>
          <w:b/>
          <w:i w:val="0"/>
          <w:color w:val="000000"/>
          <w:kern w:val="1"/>
          <w:sz w:val="24"/>
          <w:szCs w:val="24"/>
          <w:lang w:eastAsia="zh-CN" w:bidi="hi-IN"/>
        </w:rPr>
        <w:t>МЕТОДИЧЕСКИЕ РЕКОМЕНДАЦИИ ПО ОРГАНИЗАЦИИ САМОСТОЯТЕЛЬНОЙ РАБОТЫ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Одной из основных форм обучения профессиональной коммуникации на иностранном языке является самостоятельная работа. Различаются 3 вида самостоятельной работы магистрантов:</w:t>
      </w:r>
    </w:p>
    <w:p w:rsidR="00C00192" w:rsidRPr="00C00417" w:rsidRDefault="00C00192" w:rsidP="00E3240E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во время аудиторных занятий;</w:t>
      </w:r>
    </w:p>
    <w:p w:rsidR="00C00192" w:rsidRPr="00C00417" w:rsidRDefault="00C00192" w:rsidP="00E3240E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в компьютерном классе;</w:t>
      </w:r>
    </w:p>
    <w:p w:rsidR="00C00192" w:rsidRPr="00C00417" w:rsidRDefault="00C00192" w:rsidP="00E3240E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внеаудиторная самостоятельная работа.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kern w:val="1"/>
          <w:sz w:val="24"/>
          <w:szCs w:val="24"/>
          <w:lang w:eastAsia="zh-CN" w:bidi="hi-IN"/>
        </w:rPr>
        <w:t>Самостоятельная работа магистрантов во время аудиторных занятий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 осуществляется под руководством преподавателя, однако определенный отрезок времени группа выполняет задания без его прямого участия.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Методика самостоятельной работы в аудитории направлена в основном на то, чтобы магистранты, усвоив предъявленный им материал, сумели использовать его на практике в процессе моделирования профессионально ориентированного общения на иностранном языке.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К самостоятельной работе магистрантов в аудитории относятся также промежуточные и итоговые опросы по изучаемым темам.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Контроль дает возможность магистрантам не только отчитываться в усвоении пройденного материала, но и систематизировать полученные знания в области профессиональной коммуникации на  иностранном языке. 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kern w:val="1"/>
          <w:sz w:val="24"/>
          <w:szCs w:val="24"/>
          <w:lang w:eastAsia="zh-CN" w:bidi="hi-IN"/>
        </w:rPr>
        <w:t>Самостоятельная внеаудиторная работа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 магистрантов является управляемой и целенаправленной. Задания предусматривают работу с обязательной и дополнительной учебной литературой по дисциплине «Профессиональная коммуникация на иностранном языке</w:t>
      </w:r>
      <w:r w:rsidRPr="00C00417">
        <w:rPr>
          <w:rFonts w:eastAsia="SimSun" w:cs="Mangal"/>
          <w:bCs/>
          <w:i w:val="0"/>
          <w:color w:val="000000"/>
          <w:kern w:val="1"/>
          <w:sz w:val="24"/>
          <w:szCs w:val="24"/>
          <w:lang w:eastAsia="zh-CN" w:bidi="hi-IN"/>
        </w:rPr>
        <w:t xml:space="preserve"> в банковской сфере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», имеющейся в библиотеке и читальном зале БГЭУ, а также использование Интернет- ресурсов.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Задания для внеаудиторной самостоятельной работы планируются на неделю, месяц, модуль. Необходимым элементом самостоятельной работы магистрантов является умение привлекать дополнительную литературу, которая обеспечивает получение ими языкового и информационного материала.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Третьим видом самостоятельной работы магистрантов являются </w:t>
      </w:r>
      <w:r w:rsidRPr="00C00417">
        <w:rPr>
          <w:rFonts w:eastAsia="SimSun" w:cs="Mangal"/>
          <w:kern w:val="1"/>
          <w:sz w:val="24"/>
          <w:szCs w:val="24"/>
          <w:lang w:eastAsia="zh-CN" w:bidi="hi-IN"/>
        </w:rPr>
        <w:t>занятия в компьютерных классах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, которые отличаются следующими особенностями: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высокая интенсификация речевой деятельности каждого магистранта;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учебный материал является образцовым с точки зрения аутентичной профессиональной коммуникации на иностранном языке;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технические средства обучения позволяют осуществлять более надежный и более широкий по охвату контроль. Контроль в таких условиях становится более оперативным, так как охватывает большее число обучаемых за единицу времени;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работа в условиях компьютерного класса позволяет осуществлять непрерывную обратную связь, что особенно важно при активной речевой деятельности, построенной на овладении образцами речи.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магистрантов носит систематический характер. Результаты контролируются преподавателями и учитываются при промежуточной и итоговой аттестации магистранта. Одной из конечных целей обучения иностранному языку в вузе является формирование у будущих специалистов: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умения грамотно использовать иностранный язык в своей профессиональной деятельности;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C00417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умения самостоятельно совершенствовать свои знания в области профессиональной коммуникации на иностранном языке.</w:t>
      </w:r>
    </w:p>
    <w:p w:rsidR="00C00192" w:rsidRPr="00F014E1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C00192" w:rsidRPr="00F014E1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C00192" w:rsidRPr="00F014E1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C00417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Примерный перечень тем</w:t>
      </w:r>
      <w:r w:rsidRPr="00F014E1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 </w:t>
      </w:r>
      <w:r w:rsidRPr="00C00417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для самостоятельной работы:</w:t>
      </w:r>
    </w:p>
    <w:p w:rsidR="00C00192" w:rsidRPr="00C00417" w:rsidRDefault="00C00192" w:rsidP="00E3240E">
      <w:pPr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Банки и банковская деятельность</w:t>
      </w:r>
    </w:p>
    <w:p w:rsidR="00C00192" w:rsidRPr="00C00417" w:rsidRDefault="00C00192" w:rsidP="0096083E">
      <w:pPr>
        <w:widowControl/>
        <w:numPr>
          <w:ilvl w:val="0"/>
          <w:numId w:val="2"/>
        </w:numPr>
        <w:tabs>
          <w:tab w:val="left" w:pos="4920"/>
        </w:tabs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Международные валютно-кредитные отношения.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 xml:space="preserve">Рынок ценных бумаг. 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Фондовые и валютные рынки.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Страховой рынок.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Инвестиционная политика в сфере финансов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 xml:space="preserve">Финансовое планирование предприятий 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Доходы и расходы предприятий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Особенности кредитной политики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Актуальные проблемы международных экономических отношений</w:t>
      </w:r>
    </w:p>
    <w:p w:rsidR="00C00192" w:rsidRPr="00C00417" w:rsidRDefault="00C00192" w:rsidP="0096083E">
      <w:pPr>
        <w:widowControl/>
        <w:numPr>
          <w:ilvl w:val="0"/>
          <w:numId w:val="2"/>
        </w:numPr>
        <w:snapToGrid/>
        <w:spacing w:before="0"/>
        <w:rPr>
          <w:i w:val="0"/>
          <w:sz w:val="24"/>
          <w:szCs w:val="24"/>
          <w:lang w:eastAsia="en-US"/>
        </w:rPr>
      </w:pPr>
      <w:r w:rsidRPr="00C00417">
        <w:rPr>
          <w:i w:val="0"/>
          <w:sz w:val="24"/>
          <w:szCs w:val="24"/>
          <w:lang w:eastAsia="en-US"/>
        </w:rPr>
        <w:t>Основные мировые финансовые центры</w:t>
      </w:r>
    </w:p>
    <w:p w:rsidR="00C00192" w:rsidRPr="00C00417" w:rsidRDefault="00C00192" w:rsidP="0096083E">
      <w:pPr>
        <w:rPr>
          <w:sz w:val="24"/>
          <w:szCs w:val="24"/>
        </w:rPr>
      </w:pPr>
    </w:p>
    <w:p w:rsidR="00C00192" w:rsidRPr="00C00417" w:rsidRDefault="00C00192" w:rsidP="0096083E">
      <w:pPr>
        <w:widowControl/>
        <w:tabs>
          <w:tab w:val="left" w:pos="4920"/>
        </w:tabs>
        <w:snapToGrid/>
        <w:spacing w:before="0"/>
        <w:rPr>
          <w:b/>
          <w:i w:val="0"/>
          <w:sz w:val="24"/>
          <w:szCs w:val="24"/>
          <w:lang w:eastAsia="en-US"/>
        </w:rPr>
      </w:pPr>
    </w:p>
    <w:bookmarkEnd w:id="0"/>
    <w:p w:rsidR="00C00192" w:rsidRPr="00C00417" w:rsidRDefault="00C00192">
      <w:pPr>
        <w:rPr>
          <w:b/>
          <w:sz w:val="24"/>
          <w:szCs w:val="24"/>
        </w:rPr>
      </w:pPr>
    </w:p>
    <w:sectPr w:rsidR="00C00192" w:rsidRPr="00C00417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608"/>
    <w:multiLevelType w:val="hybridMultilevel"/>
    <w:tmpl w:val="16A88D0C"/>
    <w:lvl w:ilvl="0" w:tplc="68E2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53015"/>
    <w:multiLevelType w:val="hybridMultilevel"/>
    <w:tmpl w:val="AB0E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40E"/>
    <w:rsid w:val="00052C92"/>
    <w:rsid w:val="00212158"/>
    <w:rsid w:val="00277220"/>
    <w:rsid w:val="002F4DD1"/>
    <w:rsid w:val="00364F69"/>
    <w:rsid w:val="0043042D"/>
    <w:rsid w:val="00620D62"/>
    <w:rsid w:val="00652853"/>
    <w:rsid w:val="006D1BB9"/>
    <w:rsid w:val="006F4E4B"/>
    <w:rsid w:val="00770498"/>
    <w:rsid w:val="008B651B"/>
    <w:rsid w:val="00912724"/>
    <w:rsid w:val="00925923"/>
    <w:rsid w:val="0096083E"/>
    <w:rsid w:val="00983A18"/>
    <w:rsid w:val="00B3334D"/>
    <w:rsid w:val="00B63B7A"/>
    <w:rsid w:val="00C00192"/>
    <w:rsid w:val="00C00417"/>
    <w:rsid w:val="00D04F08"/>
    <w:rsid w:val="00E3240E"/>
    <w:rsid w:val="00F014E1"/>
    <w:rsid w:val="00F236E8"/>
    <w:rsid w:val="00F34A12"/>
    <w:rsid w:val="00F6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0E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508</Words>
  <Characters>2899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2016-11-14T14:36:00Z</cp:lastPrinted>
  <dcterms:created xsi:type="dcterms:W3CDTF">2016-06-15T08:16:00Z</dcterms:created>
  <dcterms:modified xsi:type="dcterms:W3CDTF">2016-11-14T14:36:00Z</dcterms:modified>
</cp:coreProperties>
</file>