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13" w:type="pct"/>
        <w:tblLayout w:type="fixed"/>
        <w:tblLook w:val="01E0" w:firstRow="1" w:lastRow="1" w:firstColumn="1" w:lastColumn="1" w:noHBand="0" w:noVBand="0"/>
      </w:tblPr>
      <w:tblGrid>
        <w:gridCol w:w="847"/>
        <w:gridCol w:w="18"/>
        <w:gridCol w:w="3710"/>
        <w:gridCol w:w="33"/>
        <w:gridCol w:w="529"/>
        <w:gridCol w:w="27"/>
        <w:gridCol w:w="9"/>
        <w:gridCol w:w="848"/>
        <w:gridCol w:w="27"/>
        <w:gridCol w:w="82"/>
        <w:gridCol w:w="921"/>
        <w:gridCol w:w="24"/>
        <w:gridCol w:w="12"/>
        <w:gridCol w:w="954"/>
        <w:gridCol w:w="46"/>
        <w:gridCol w:w="27"/>
        <w:gridCol w:w="441"/>
        <w:gridCol w:w="1030"/>
        <w:gridCol w:w="73"/>
        <w:gridCol w:w="1188"/>
        <w:gridCol w:w="67"/>
        <w:gridCol w:w="860"/>
        <w:gridCol w:w="24"/>
        <w:gridCol w:w="3394"/>
      </w:tblGrid>
      <w:tr w:rsidR="005B31D9" w:rsidRPr="00D14A4B" w:rsidTr="005B31D9">
        <w:trPr>
          <w:trHeight w:val="371"/>
        </w:trPr>
        <w:tc>
          <w:tcPr>
            <w:tcW w:w="5000" w:type="pct"/>
            <w:gridSpan w:val="2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hd w:val="clear" w:color="auto" w:fill="FFFFFF"/>
              <w:spacing w:line="240" w:lineRule="auto"/>
              <w:ind w:left="341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D14A4B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 xml:space="preserve">УЧЕБНО-МЕТОДИЧЕСКИЕ КАРТЫ УЧЕБНОЙ ДИСЦИПЛИНЫ </w:t>
            </w:r>
          </w:p>
          <w:p w:rsidR="005B31D9" w:rsidRPr="00D14A4B" w:rsidRDefault="005B31D9" w:rsidP="00264EB0">
            <w:pPr>
              <w:widowControl w:val="0"/>
              <w:shd w:val="clear" w:color="auto" w:fill="FFFFFF"/>
              <w:spacing w:line="240" w:lineRule="auto"/>
              <w:ind w:left="341"/>
              <w:contextualSpacing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«П</w:t>
            </w:r>
            <w:r w:rsidRPr="00D14A4B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рактический курс перевода»</w:t>
            </w:r>
          </w:p>
          <w:p w:rsidR="005B31D9" w:rsidRDefault="005B31D9" w:rsidP="00264EB0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5B31D9" w:rsidRPr="00D14A4B" w:rsidRDefault="005B31D9" w:rsidP="00264EB0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</w:rPr>
              <w:t>Дневная форма получение высшего образования</w:t>
            </w:r>
          </w:p>
          <w:p w:rsidR="005B31D9" w:rsidRPr="00D14A4B" w:rsidRDefault="005B31D9" w:rsidP="00264EB0">
            <w:pPr>
              <w:widowControl w:val="0"/>
              <w:shd w:val="clear" w:color="auto" w:fill="FFFFFF"/>
              <w:spacing w:line="240" w:lineRule="auto"/>
              <w:contextualSpacing/>
              <w:jc w:val="center"/>
              <w:outlineLv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Профилизация</w:t>
            </w:r>
            <w:r w:rsidRPr="00D86D78">
              <w:rPr>
                <w:rFonts w:ascii="Times New Roman" w:eastAsia="Calibri" w:hAnsi="Times New Roman" w:cs="Calibri"/>
                <w:sz w:val="24"/>
                <w:szCs w:val="24"/>
              </w:rPr>
              <w:t xml:space="preserve"> </w:t>
            </w:r>
            <w:r w:rsidRPr="001240C4">
              <w:rPr>
                <w:rFonts w:ascii="Times New Roman" w:eastAsia="Calibri" w:hAnsi="Times New Roman" w:cs="Calibri"/>
                <w:sz w:val="24"/>
                <w:szCs w:val="24"/>
              </w:rPr>
              <w:t xml:space="preserve">6-05-0413-01 </w:t>
            </w:r>
            <w:r w:rsidRPr="00D86D78">
              <w:rPr>
                <w:rFonts w:ascii="Times New Roman" w:eastAsia="Calibri" w:hAnsi="Times New Roman" w:cs="Calibri"/>
                <w:sz w:val="24"/>
                <w:szCs w:val="24"/>
              </w:rPr>
              <w:t>«К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оммерция </w:t>
            </w:r>
            <w:r w:rsidRPr="00D86D78">
              <w:rPr>
                <w:rFonts w:ascii="Times New Roman" w:eastAsia="Calibri" w:hAnsi="Times New Roman" w:cs="Calibri"/>
                <w:sz w:val="24"/>
                <w:szCs w:val="24"/>
              </w:rPr>
              <w:t>на внешнем рынке</w:t>
            </w: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, </w:t>
            </w:r>
          </w:p>
        </w:tc>
      </w:tr>
      <w:tr w:rsidR="005B31D9" w:rsidRPr="00D14A4B" w:rsidTr="005B31D9">
        <w:trPr>
          <w:trHeight w:val="371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16"/>
                <w:szCs w:val="16"/>
                <w:lang w:eastAsia="zh-CN" w:bidi="hi-IN"/>
              </w:rPr>
              <w:t>Номер раздела, темы</w:t>
            </w:r>
          </w:p>
        </w:tc>
        <w:tc>
          <w:tcPr>
            <w:tcW w:w="122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Название раздела, темы</w:t>
            </w:r>
          </w:p>
        </w:tc>
        <w:tc>
          <w:tcPr>
            <w:tcW w:w="2064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Количество аудиторных часов</w:t>
            </w:r>
          </w:p>
        </w:tc>
        <w:tc>
          <w:tcPr>
            <w:tcW w:w="30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Литература</w:t>
            </w:r>
          </w:p>
        </w:tc>
        <w:tc>
          <w:tcPr>
            <w:tcW w:w="112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Формы контроля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знаний</w:t>
            </w:r>
          </w:p>
        </w:tc>
      </w:tr>
      <w:tr w:rsidR="005B31D9" w:rsidRPr="00D14A4B" w:rsidTr="005B31D9">
        <w:trPr>
          <w:trHeight w:val="938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1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15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лабораторные</w:t>
            </w:r>
          </w:p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2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30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B31D9" w:rsidRPr="00D14A4B" w:rsidTr="005B31D9">
        <w:trPr>
          <w:cantSplit/>
          <w:trHeight w:val="1677"/>
        </w:trPr>
        <w:tc>
          <w:tcPr>
            <w:tcW w:w="2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22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7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практические</w:t>
            </w:r>
          </w:p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семинарские</w:t>
            </w:r>
          </w:p>
          <w:p w:rsidR="005B31D9" w:rsidRPr="00D14A4B" w:rsidRDefault="005B31D9" w:rsidP="00264EB0">
            <w:pPr>
              <w:widowControl w:val="0"/>
              <w:spacing w:after="0" w:line="240" w:lineRule="exact"/>
              <w:ind w:left="113" w:right="11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305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2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B31D9" w:rsidRPr="00D14A4B" w:rsidTr="005B31D9">
        <w:trPr>
          <w:trHeight w:val="27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3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</w:tr>
      <w:tr w:rsidR="005B31D9" w:rsidRPr="00D14A4B" w:rsidTr="005B31D9">
        <w:trPr>
          <w:trHeight w:val="272"/>
        </w:trPr>
        <w:tc>
          <w:tcPr>
            <w:tcW w:w="5000" w:type="pct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val="en-US" w:eastAsia="zh-CN" w:bidi="hi-IN"/>
              </w:rPr>
              <w:t>5</w:t>
            </w:r>
            <w:r w:rsidRPr="00456936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</w:tr>
      <w:tr w:rsidR="005B31D9" w:rsidRPr="002B2BF6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2B2BF6" w:rsidRDefault="005B31D9" w:rsidP="00264EB0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2BF6">
              <w:rPr>
                <w:rFonts w:ascii="Times New Roman" w:hAnsi="Times New Roman"/>
                <w:sz w:val="24"/>
                <w:szCs w:val="24"/>
              </w:rPr>
              <w:t xml:space="preserve">Введение в курс. 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5B31D9"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20</w:t>
            </w: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2B2BF6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1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2B2BF6" w:rsidRDefault="005B31D9" w:rsidP="00264E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2BF6">
              <w:rPr>
                <w:rFonts w:ascii="Times New Roman" w:hAnsi="Times New Roman"/>
                <w:sz w:val="24"/>
                <w:szCs w:val="24"/>
              </w:rPr>
              <w:t>Базовые переводческие приемы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2B2BF6" w:rsidRDefault="005B31D9" w:rsidP="00264EB0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 w:rsidRPr="005B31D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2B2B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B2BF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4D7D4C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b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b/>
                <w:sz w:val="24"/>
                <w:szCs w:val="24"/>
              </w:rPr>
              <w:t>Грамматико-синтаксические преобразования при переводе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 xml:space="preserve">Устный перевод с русского языка на английский, его виды и особенности, последовательный перевод, абзацно-фразовый перевод. 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Интерпретация текстов коммерческой направленности.</w:t>
            </w:r>
          </w:p>
        </w:tc>
        <w:tc>
          <w:tcPr>
            <w:tcW w:w="19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Передача модальности при переводе (синтаксическое развертывание)с русского языка на английский. Особенности перевода модальных глаголов.  Упражнения на двусторонний перевод.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Особенности перевода инфинитива и инфинитивных конструкций.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Упражнения на двусторонний перевод.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 xml:space="preserve">Особенности перевода причастия и герундия. 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Упражнения на двусторонний перевод.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Перевод с листа. Перевод многозначных слов и омонимов.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Упражнения на двусторонний перевод.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Перевод синонимов и антонимов. Перевод тезисов.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Интерпретация текстов коммерческой направленности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Перевод стилистически ограниченной лексики.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Интерпретация текстов коммерческой направленности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A66D3C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Тема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4/5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b/>
                <w:bCs/>
                <w:sz w:val="24"/>
                <w:szCs w:val="24"/>
              </w:rPr>
              <w:t>Перевод коммерческой документации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/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2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«Сертификат происхождения».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Правила перевода с листа.</w:t>
            </w:r>
          </w:p>
        </w:tc>
        <w:tc>
          <w:tcPr>
            <w:tcW w:w="19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 xml:space="preserve">«Сертификат качества». 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Правила перевода с листа.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882FB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82FBB">
              <w:rPr>
                <w:rFonts w:ascii="Times New Roman" w:eastAsia="Calibri" w:hAnsi="Times New Roman" w:cs="Calibri"/>
                <w:sz w:val="24"/>
                <w:szCs w:val="24"/>
              </w:rPr>
              <w:t>Формы и методы оплаты в международной торговле.  Особенности перевода документации по теме.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 xml:space="preserve">«Агентское соглашение», </w:t>
            </w:r>
            <w:r w:rsidRPr="00D944A0">
              <w:rPr>
                <w:rFonts w:ascii="Times New Roman" w:eastAsia="Calibri" w:hAnsi="Times New Roman" w:cs="Calibri"/>
                <w:sz w:val="24"/>
                <w:szCs w:val="24"/>
              </w:rPr>
              <w:t xml:space="preserve">«Контракт», </w:t>
            </w: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особенности перевода.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Перевод с листа.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A345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2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4707A">
              <w:rPr>
                <w:rFonts w:ascii="Times New Roman" w:eastAsia="Calibri" w:hAnsi="Times New Roman" w:cs="Calibri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оваросопроводительные документы, </w:t>
            </w: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особенности перевода.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Перевод с листа.</w:t>
            </w:r>
          </w:p>
        </w:tc>
        <w:tc>
          <w:tcPr>
            <w:tcW w:w="19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4707A">
              <w:rPr>
                <w:rFonts w:ascii="Times New Roman" w:eastAsia="Calibri" w:hAnsi="Times New Roman" w:cs="Calibri"/>
                <w:sz w:val="24"/>
                <w:szCs w:val="24"/>
              </w:rPr>
              <w:t>Международные коммерческие документы. Инкотермины.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 О</w:t>
            </w: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 xml:space="preserve">собенности перевода. 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Перевод с листа.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2A3459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2A3459">
              <w:rPr>
                <w:rFonts w:ascii="Times New Roman" w:eastAsia="Calibri" w:hAnsi="Times New Roman" w:cs="Calibri"/>
                <w:sz w:val="24"/>
                <w:szCs w:val="24"/>
              </w:rPr>
              <w:t>Документы страхования в торговле. Упражнения на развитие переводческого внимания.</w:t>
            </w:r>
          </w:p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2A3459">
              <w:rPr>
                <w:rFonts w:ascii="Times New Roman" w:eastAsia="Calibri" w:hAnsi="Times New Roman" w:cs="Calibri"/>
                <w:sz w:val="24"/>
                <w:szCs w:val="24"/>
              </w:rPr>
              <w:t>Упражнения на двусторонний перевод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447"/>
        </w:trPr>
        <w:tc>
          <w:tcPr>
            <w:tcW w:w="28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22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</w:rPr>
            </w:pPr>
            <w:r w:rsidRPr="00D14A4B">
              <w:rPr>
                <w:rFonts w:ascii="Times New Roman" w:eastAsia="Calibri" w:hAnsi="Times New Roman" w:cs="Calibri"/>
                <w:sz w:val="24"/>
                <w:szCs w:val="24"/>
              </w:rPr>
              <w:t>Итоговое занятие</w:t>
            </w:r>
          </w:p>
        </w:tc>
        <w:tc>
          <w:tcPr>
            <w:tcW w:w="194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8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Default="005B31D9" w:rsidP="00264EB0"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zh-CN" w:bidi="hi-IN"/>
              </w:rPr>
              <w:t>[1-20]</w:t>
            </w:r>
          </w:p>
        </w:tc>
        <w:tc>
          <w:tcPr>
            <w:tcW w:w="11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Опрос, учебное задание, тест, устный / письменный перевод</w:t>
            </w:r>
          </w:p>
        </w:tc>
      </w:tr>
      <w:tr w:rsidR="005B31D9" w:rsidRPr="00D14A4B" w:rsidTr="005B31D9">
        <w:trPr>
          <w:trHeight w:val="272"/>
        </w:trPr>
        <w:tc>
          <w:tcPr>
            <w:tcW w:w="15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Итого </w:t>
            </w: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val="en-US" w:eastAsia="zh-CN" w:bidi="hi-IN"/>
              </w:rPr>
              <w:t>5</w:t>
            </w:r>
            <w:r w:rsidRPr="00FA00F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FA00F6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FA00F6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FA00F6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5B31D9" w:rsidRPr="00D14A4B" w:rsidTr="005B31D9">
        <w:trPr>
          <w:trHeight w:val="272"/>
        </w:trPr>
        <w:tc>
          <w:tcPr>
            <w:tcW w:w="15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D14A4B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1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3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4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D9" w:rsidRPr="00D14A4B" w:rsidRDefault="005B31D9" w:rsidP="00264EB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8007C2" w:rsidRDefault="008007C2"/>
    <w:sectPr w:rsidR="008007C2" w:rsidSect="000A3AE8">
      <w:footerReference w:type="default" r:id="rId6"/>
      <w:pgSz w:w="16838" w:h="11906" w:orient="landscape"/>
      <w:pgMar w:top="1701" w:right="1134" w:bottom="567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A14" w:rsidRDefault="00C91A14" w:rsidP="00E401A4">
      <w:pPr>
        <w:spacing w:after="0" w:line="240" w:lineRule="auto"/>
      </w:pPr>
      <w:r>
        <w:separator/>
      </w:r>
    </w:p>
  </w:endnote>
  <w:endnote w:type="continuationSeparator" w:id="0">
    <w:p w:rsidR="00C91A14" w:rsidRDefault="00C91A14" w:rsidP="00E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6420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401A4" w:rsidRPr="00E401A4" w:rsidRDefault="00E401A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01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01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01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3AE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401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401A4" w:rsidRDefault="00E401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A14" w:rsidRDefault="00C91A14" w:rsidP="00E401A4">
      <w:pPr>
        <w:spacing w:after="0" w:line="240" w:lineRule="auto"/>
      </w:pPr>
      <w:r>
        <w:separator/>
      </w:r>
    </w:p>
  </w:footnote>
  <w:footnote w:type="continuationSeparator" w:id="0">
    <w:p w:rsidR="00C91A14" w:rsidRDefault="00C91A14" w:rsidP="00E40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D1"/>
    <w:rsid w:val="000A3AE8"/>
    <w:rsid w:val="001043CD"/>
    <w:rsid w:val="002342D1"/>
    <w:rsid w:val="005438E7"/>
    <w:rsid w:val="005B31D9"/>
    <w:rsid w:val="008007C2"/>
    <w:rsid w:val="00C91A14"/>
    <w:rsid w:val="00E4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82A749-3AA5-4281-8461-9E5E45B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E7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1A4"/>
  </w:style>
  <w:style w:type="paragraph" w:styleId="a5">
    <w:name w:val="footer"/>
    <w:basedOn w:val="a"/>
    <w:link w:val="a6"/>
    <w:uiPriority w:val="99"/>
    <w:unhideWhenUsed/>
    <w:rsid w:val="00E4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1A4"/>
  </w:style>
  <w:style w:type="paragraph" w:styleId="a7">
    <w:name w:val="Balloon Text"/>
    <w:basedOn w:val="a"/>
    <w:link w:val="a8"/>
    <w:uiPriority w:val="99"/>
    <w:semiHidden/>
    <w:unhideWhenUsed/>
    <w:rsid w:val="000A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6</cp:revision>
  <cp:lastPrinted>2025-12-09T14:51:00Z</cp:lastPrinted>
  <dcterms:created xsi:type="dcterms:W3CDTF">2025-12-09T12:57:00Z</dcterms:created>
  <dcterms:modified xsi:type="dcterms:W3CDTF">2025-12-09T14:51:00Z</dcterms:modified>
</cp:coreProperties>
</file>