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71" w:rsidRPr="00957FF6" w:rsidRDefault="00D87771" w:rsidP="00D87771">
      <w:pPr>
        <w:pStyle w:val="a4"/>
        <w:ind w:left="360"/>
        <w:jc w:val="center"/>
        <w:rPr>
          <w:b/>
          <w:sz w:val="28"/>
          <w:szCs w:val="28"/>
        </w:rPr>
      </w:pPr>
      <w:r w:rsidRPr="00957FF6">
        <w:rPr>
          <w:b/>
          <w:sz w:val="28"/>
          <w:szCs w:val="28"/>
        </w:rPr>
        <w:t xml:space="preserve">Вопросы для подготовки к экзамену по микроэкономике для студентов </w:t>
      </w:r>
      <w:r w:rsidR="00481871">
        <w:rPr>
          <w:b/>
          <w:sz w:val="28"/>
          <w:szCs w:val="28"/>
        </w:rPr>
        <w:t>ВШУБ, ВШТ БГЭУ</w:t>
      </w:r>
    </w:p>
    <w:p w:rsidR="00D87771" w:rsidRPr="00957FF6" w:rsidRDefault="00D87771" w:rsidP="00D87771">
      <w:pPr>
        <w:pStyle w:val="a4"/>
        <w:ind w:left="360"/>
        <w:jc w:val="right"/>
        <w:rPr>
          <w:b/>
          <w:sz w:val="28"/>
          <w:szCs w:val="28"/>
        </w:rPr>
      </w:pPr>
      <w:r w:rsidRPr="00957FF6">
        <w:rPr>
          <w:b/>
          <w:sz w:val="28"/>
          <w:szCs w:val="28"/>
        </w:rPr>
        <w:t>сост. доц. Ксензова В.Э.</w:t>
      </w:r>
    </w:p>
    <w:p w:rsidR="00D87771" w:rsidRPr="00957FF6" w:rsidRDefault="00D87771" w:rsidP="00D87771">
      <w:pPr>
        <w:pStyle w:val="a4"/>
        <w:ind w:left="360"/>
        <w:jc w:val="left"/>
        <w:rPr>
          <w:sz w:val="28"/>
          <w:szCs w:val="28"/>
        </w:rPr>
      </w:pPr>
    </w:p>
    <w:p w:rsidR="00D87771" w:rsidRPr="00957FF6" w:rsidRDefault="00D87771" w:rsidP="00D87771">
      <w:pPr>
        <w:pStyle w:val="a4"/>
        <w:numPr>
          <w:ilvl w:val="0"/>
          <w:numId w:val="1"/>
        </w:numPr>
        <w:spacing w:after="0"/>
        <w:jc w:val="left"/>
        <w:rPr>
          <w:sz w:val="28"/>
          <w:szCs w:val="28"/>
        </w:rPr>
      </w:pPr>
      <w:r w:rsidRPr="00957FF6">
        <w:rPr>
          <w:sz w:val="28"/>
          <w:szCs w:val="28"/>
        </w:rPr>
        <w:t>Микроэкономика как часть общей экономической теории. Предмет микроэкономической теории.</w:t>
      </w:r>
    </w:p>
    <w:p w:rsidR="00D87771" w:rsidRPr="00957FF6" w:rsidRDefault="00D87771" w:rsidP="00D87771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957FF6">
        <w:rPr>
          <w:sz w:val="28"/>
          <w:szCs w:val="28"/>
        </w:rPr>
        <w:t>Особенности метода микроэкономического анализа.</w:t>
      </w:r>
    </w:p>
    <w:p w:rsidR="00D87771" w:rsidRPr="00957FF6" w:rsidRDefault="00D87771" w:rsidP="00D87771">
      <w:pPr>
        <w:numPr>
          <w:ilvl w:val="0"/>
          <w:numId w:val="1"/>
        </w:numPr>
        <w:rPr>
          <w:sz w:val="28"/>
          <w:szCs w:val="28"/>
        </w:rPr>
      </w:pPr>
      <w:r w:rsidRPr="00957FF6">
        <w:rPr>
          <w:sz w:val="28"/>
          <w:szCs w:val="28"/>
        </w:rPr>
        <w:t>Функция полезности и кривые безразличия потребителя. Свойства кривых бе</w:t>
      </w:r>
      <w:r w:rsidRPr="00957FF6">
        <w:rPr>
          <w:sz w:val="28"/>
          <w:szCs w:val="28"/>
        </w:rPr>
        <w:t>з</w:t>
      </w:r>
      <w:r w:rsidRPr="00957FF6">
        <w:rPr>
          <w:sz w:val="28"/>
          <w:szCs w:val="28"/>
        </w:rPr>
        <w:t>различия. Карта кривых безразличия.</w:t>
      </w:r>
    </w:p>
    <w:p w:rsidR="00D87771" w:rsidRPr="00957FF6" w:rsidRDefault="00D87771" w:rsidP="00D87771">
      <w:pPr>
        <w:numPr>
          <w:ilvl w:val="0"/>
          <w:numId w:val="1"/>
        </w:numPr>
        <w:rPr>
          <w:sz w:val="28"/>
          <w:szCs w:val="28"/>
        </w:rPr>
      </w:pPr>
      <w:r w:rsidRPr="00957FF6">
        <w:rPr>
          <w:sz w:val="28"/>
          <w:szCs w:val="28"/>
        </w:rPr>
        <w:t>Бюджетные ограничения и бюджетная линия потребителя. Изменение цены товара, дохода потребителя и сдвиги бюджетной линии.</w:t>
      </w:r>
    </w:p>
    <w:p w:rsidR="00D87771" w:rsidRPr="00957FF6" w:rsidRDefault="00D87771" w:rsidP="00D87771">
      <w:pPr>
        <w:numPr>
          <w:ilvl w:val="0"/>
          <w:numId w:val="1"/>
        </w:numPr>
        <w:tabs>
          <w:tab w:val="left" w:pos="5640"/>
        </w:tabs>
        <w:rPr>
          <w:sz w:val="28"/>
          <w:szCs w:val="28"/>
        </w:rPr>
      </w:pPr>
      <w:r w:rsidRPr="00957FF6">
        <w:rPr>
          <w:sz w:val="28"/>
          <w:szCs w:val="28"/>
        </w:rPr>
        <w:t>Графическая интерпретация равновесия потребителя.</w:t>
      </w:r>
    </w:p>
    <w:p w:rsidR="00D87771" w:rsidRPr="00957FF6" w:rsidRDefault="00D87771" w:rsidP="00D87771">
      <w:pPr>
        <w:numPr>
          <w:ilvl w:val="0"/>
          <w:numId w:val="1"/>
        </w:numPr>
        <w:jc w:val="left"/>
        <w:rPr>
          <w:sz w:val="28"/>
          <w:szCs w:val="28"/>
        </w:rPr>
      </w:pPr>
      <w:r w:rsidRPr="00957FF6">
        <w:rPr>
          <w:sz w:val="28"/>
          <w:szCs w:val="28"/>
        </w:rPr>
        <w:t>Кривая «цена – потребление». Построение кривой индивидуального спроса.</w:t>
      </w:r>
    </w:p>
    <w:p w:rsidR="00D87771" w:rsidRPr="00957FF6" w:rsidRDefault="00D87771" w:rsidP="00D87771">
      <w:pPr>
        <w:numPr>
          <w:ilvl w:val="0"/>
          <w:numId w:val="1"/>
        </w:numPr>
        <w:jc w:val="left"/>
        <w:rPr>
          <w:sz w:val="28"/>
          <w:szCs w:val="28"/>
        </w:rPr>
      </w:pPr>
      <w:r w:rsidRPr="00957FF6">
        <w:rPr>
          <w:sz w:val="28"/>
          <w:szCs w:val="28"/>
        </w:rPr>
        <w:t>Кривая «доход – потребление». Кривые Энгеля.</w:t>
      </w:r>
    </w:p>
    <w:p w:rsidR="00D87771" w:rsidRPr="00957FF6" w:rsidRDefault="00D87771" w:rsidP="00D87771">
      <w:pPr>
        <w:numPr>
          <w:ilvl w:val="0"/>
          <w:numId w:val="1"/>
        </w:numPr>
        <w:jc w:val="left"/>
        <w:rPr>
          <w:sz w:val="28"/>
          <w:szCs w:val="28"/>
        </w:rPr>
      </w:pPr>
      <w:r w:rsidRPr="00957FF6">
        <w:rPr>
          <w:sz w:val="28"/>
          <w:szCs w:val="28"/>
        </w:rPr>
        <w:t>Типы конкуренции и основные рыночные структуры. Совершенная конкуренция и ее характерные черты.</w:t>
      </w:r>
    </w:p>
    <w:p w:rsidR="00D87771" w:rsidRPr="00957FF6" w:rsidRDefault="00D87771" w:rsidP="00D87771">
      <w:pPr>
        <w:numPr>
          <w:ilvl w:val="0"/>
          <w:numId w:val="1"/>
        </w:numPr>
        <w:jc w:val="left"/>
        <w:rPr>
          <w:sz w:val="28"/>
          <w:szCs w:val="28"/>
        </w:rPr>
      </w:pPr>
      <w:r w:rsidRPr="00957FF6">
        <w:rPr>
          <w:sz w:val="28"/>
          <w:szCs w:val="28"/>
        </w:rPr>
        <w:t>Спрос на продукт и предельный доход фирмы - совершенного конкурента.</w:t>
      </w:r>
    </w:p>
    <w:p w:rsidR="00D87771" w:rsidRPr="00957FF6" w:rsidRDefault="00D87771" w:rsidP="00D87771">
      <w:pPr>
        <w:numPr>
          <w:ilvl w:val="0"/>
          <w:numId w:val="1"/>
        </w:numPr>
        <w:jc w:val="left"/>
        <w:rPr>
          <w:sz w:val="28"/>
          <w:szCs w:val="28"/>
        </w:rPr>
      </w:pPr>
      <w:r w:rsidRPr="00957FF6">
        <w:rPr>
          <w:sz w:val="28"/>
          <w:szCs w:val="28"/>
        </w:rPr>
        <w:t>Равновесие фирмы – совершенного конкурента: принцип сопоставления общего дох</w:t>
      </w:r>
      <w:r w:rsidRPr="00957FF6">
        <w:rPr>
          <w:sz w:val="28"/>
          <w:szCs w:val="28"/>
        </w:rPr>
        <w:t>о</w:t>
      </w:r>
      <w:r w:rsidRPr="00957FF6">
        <w:rPr>
          <w:sz w:val="28"/>
          <w:szCs w:val="28"/>
        </w:rPr>
        <w:t>да (</w:t>
      </w:r>
      <w:r w:rsidRPr="00957FF6">
        <w:rPr>
          <w:sz w:val="28"/>
          <w:szCs w:val="28"/>
          <w:lang w:val="en-US"/>
        </w:rPr>
        <w:t>TR</w:t>
      </w:r>
      <w:r w:rsidRPr="00957FF6">
        <w:rPr>
          <w:sz w:val="28"/>
          <w:szCs w:val="28"/>
        </w:rPr>
        <w:t>) и общих издержек (</w:t>
      </w:r>
      <w:r w:rsidRPr="00957FF6">
        <w:rPr>
          <w:sz w:val="28"/>
          <w:szCs w:val="28"/>
          <w:lang w:val="en-US"/>
        </w:rPr>
        <w:t>TC</w:t>
      </w:r>
      <w:r w:rsidRPr="00957FF6">
        <w:rPr>
          <w:sz w:val="28"/>
          <w:szCs w:val="28"/>
        </w:rPr>
        <w:t>).</w:t>
      </w:r>
    </w:p>
    <w:p w:rsidR="00D87771" w:rsidRPr="00957FF6" w:rsidRDefault="00D87771" w:rsidP="00D87771">
      <w:pPr>
        <w:numPr>
          <w:ilvl w:val="0"/>
          <w:numId w:val="1"/>
        </w:numPr>
        <w:jc w:val="left"/>
        <w:rPr>
          <w:sz w:val="28"/>
          <w:szCs w:val="28"/>
        </w:rPr>
      </w:pPr>
      <w:r w:rsidRPr="00957FF6">
        <w:rPr>
          <w:sz w:val="28"/>
          <w:szCs w:val="28"/>
        </w:rPr>
        <w:t>Равновесие фирмы – совершенного конкурента: принцип сопоставления предельного дохода (</w:t>
      </w:r>
      <w:r w:rsidRPr="00957FF6">
        <w:rPr>
          <w:sz w:val="28"/>
          <w:szCs w:val="28"/>
          <w:lang w:val="en-US"/>
        </w:rPr>
        <w:t>MR</w:t>
      </w:r>
      <w:r w:rsidRPr="00957FF6">
        <w:rPr>
          <w:sz w:val="28"/>
          <w:szCs w:val="28"/>
        </w:rPr>
        <w:t>) и предельных издержек (</w:t>
      </w:r>
      <w:r w:rsidRPr="00957FF6">
        <w:rPr>
          <w:sz w:val="28"/>
          <w:szCs w:val="28"/>
          <w:lang w:val="en-US"/>
        </w:rPr>
        <w:t>MC</w:t>
      </w:r>
      <w:r w:rsidRPr="00957FF6">
        <w:rPr>
          <w:sz w:val="28"/>
          <w:szCs w:val="28"/>
        </w:rPr>
        <w:t>).</w:t>
      </w:r>
    </w:p>
    <w:p w:rsidR="00D87771" w:rsidRPr="00957FF6" w:rsidRDefault="00D87771" w:rsidP="00D87771">
      <w:pPr>
        <w:numPr>
          <w:ilvl w:val="0"/>
          <w:numId w:val="1"/>
        </w:numPr>
        <w:rPr>
          <w:sz w:val="28"/>
          <w:szCs w:val="28"/>
        </w:rPr>
      </w:pPr>
      <w:r w:rsidRPr="00957FF6">
        <w:rPr>
          <w:sz w:val="28"/>
          <w:szCs w:val="28"/>
        </w:rPr>
        <w:t>Кривая предложения фирмы в краткосрочном периоде. Отраслевое предложение в краткосрочном периоде.</w:t>
      </w:r>
    </w:p>
    <w:p w:rsidR="00D87771" w:rsidRPr="00957FF6" w:rsidRDefault="00D87771" w:rsidP="00D87771">
      <w:pPr>
        <w:numPr>
          <w:ilvl w:val="0"/>
          <w:numId w:val="1"/>
        </w:numPr>
        <w:rPr>
          <w:sz w:val="28"/>
          <w:szCs w:val="28"/>
        </w:rPr>
      </w:pPr>
      <w:r w:rsidRPr="00957FF6">
        <w:rPr>
          <w:sz w:val="28"/>
          <w:szCs w:val="28"/>
        </w:rPr>
        <w:t>Равновесие фирмы – совершенного конкурента в долгосрочном периоде.</w:t>
      </w:r>
    </w:p>
    <w:p w:rsidR="00D87771" w:rsidRPr="00957FF6" w:rsidRDefault="00D87771" w:rsidP="00D87771">
      <w:pPr>
        <w:numPr>
          <w:ilvl w:val="0"/>
          <w:numId w:val="1"/>
        </w:numPr>
        <w:jc w:val="left"/>
        <w:rPr>
          <w:sz w:val="28"/>
          <w:szCs w:val="28"/>
        </w:rPr>
      </w:pPr>
      <w:r w:rsidRPr="00957FF6">
        <w:rPr>
          <w:sz w:val="28"/>
          <w:szCs w:val="28"/>
        </w:rPr>
        <w:t>Основные черты чистой монополии. Виды монополий. Спрос на продукт и предельный доход монополиста.</w:t>
      </w:r>
    </w:p>
    <w:p w:rsidR="00D87771" w:rsidRPr="00957FF6" w:rsidRDefault="00D87771" w:rsidP="00D87771">
      <w:pPr>
        <w:numPr>
          <w:ilvl w:val="0"/>
          <w:numId w:val="1"/>
        </w:numPr>
        <w:jc w:val="left"/>
        <w:rPr>
          <w:sz w:val="28"/>
          <w:szCs w:val="28"/>
        </w:rPr>
      </w:pPr>
      <w:r w:rsidRPr="00957FF6">
        <w:rPr>
          <w:sz w:val="28"/>
          <w:szCs w:val="28"/>
        </w:rPr>
        <w:t>Определение цены и объема производства в условиях чистой монополии в краткосрочном и долгосрочном периодах.</w:t>
      </w:r>
    </w:p>
    <w:p w:rsidR="00D87771" w:rsidRPr="00957FF6" w:rsidRDefault="00D87771" w:rsidP="00D87771">
      <w:pPr>
        <w:numPr>
          <w:ilvl w:val="0"/>
          <w:numId w:val="1"/>
        </w:numPr>
        <w:jc w:val="left"/>
        <w:rPr>
          <w:sz w:val="28"/>
          <w:szCs w:val="28"/>
        </w:rPr>
      </w:pPr>
      <w:r w:rsidRPr="00957FF6">
        <w:rPr>
          <w:sz w:val="28"/>
          <w:szCs w:val="28"/>
        </w:rPr>
        <w:t>Ценовая дискриминация: условия, формы, последствия.</w:t>
      </w:r>
    </w:p>
    <w:p w:rsidR="00D87771" w:rsidRPr="00957FF6" w:rsidRDefault="00D87771" w:rsidP="00D87771">
      <w:pPr>
        <w:numPr>
          <w:ilvl w:val="0"/>
          <w:numId w:val="1"/>
        </w:numPr>
        <w:jc w:val="left"/>
        <w:rPr>
          <w:bCs/>
          <w:sz w:val="28"/>
          <w:szCs w:val="28"/>
        </w:rPr>
      </w:pPr>
      <w:r w:rsidRPr="00957FF6">
        <w:rPr>
          <w:bCs/>
          <w:sz w:val="28"/>
          <w:szCs w:val="28"/>
        </w:rPr>
        <w:t>Монополистическая конкуренция как рыночная структура: характерные черты и признаки.</w:t>
      </w:r>
    </w:p>
    <w:p w:rsidR="00D87771" w:rsidRPr="00957FF6" w:rsidRDefault="00D87771" w:rsidP="00D87771">
      <w:pPr>
        <w:numPr>
          <w:ilvl w:val="0"/>
          <w:numId w:val="1"/>
        </w:numPr>
        <w:jc w:val="left"/>
        <w:rPr>
          <w:bCs/>
          <w:sz w:val="28"/>
          <w:szCs w:val="28"/>
        </w:rPr>
      </w:pPr>
      <w:r w:rsidRPr="00957FF6">
        <w:rPr>
          <w:bCs/>
          <w:sz w:val="28"/>
          <w:szCs w:val="28"/>
        </w:rPr>
        <w:t xml:space="preserve">Определение цены и объема производства в условиях монополистической конкуренции. </w:t>
      </w:r>
    </w:p>
    <w:p w:rsidR="00D87771" w:rsidRPr="00957FF6" w:rsidRDefault="00D87771" w:rsidP="00D87771">
      <w:pPr>
        <w:numPr>
          <w:ilvl w:val="0"/>
          <w:numId w:val="1"/>
        </w:numPr>
        <w:jc w:val="left"/>
        <w:rPr>
          <w:bCs/>
          <w:sz w:val="28"/>
          <w:szCs w:val="28"/>
        </w:rPr>
      </w:pPr>
      <w:r w:rsidRPr="00957FF6">
        <w:rPr>
          <w:bCs/>
          <w:sz w:val="28"/>
          <w:szCs w:val="28"/>
        </w:rPr>
        <w:t>Краткосрочное и долгосрочное равновесие в условиях монополистической конкуренции.</w:t>
      </w:r>
    </w:p>
    <w:p w:rsidR="00D87771" w:rsidRPr="00957FF6" w:rsidRDefault="00D87771" w:rsidP="00D87771">
      <w:pPr>
        <w:numPr>
          <w:ilvl w:val="0"/>
          <w:numId w:val="1"/>
        </w:numPr>
        <w:jc w:val="left"/>
        <w:rPr>
          <w:bCs/>
          <w:sz w:val="28"/>
          <w:szCs w:val="28"/>
        </w:rPr>
      </w:pPr>
      <w:r w:rsidRPr="00957FF6">
        <w:rPr>
          <w:bCs/>
          <w:sz w:val="28"/>
          <w:szCs w:val="28"/>
        </w:rPr>
        <w:t>Основные признаки олигополии. Стратегическое взаимодействие фирм в условиях олигополии. Типология моделей олигополии.</w:t>
      </w:r>
    </w:p>
    <w:p w:rsidR="00D87771" w:rsidRPr="00957FF6" w:rsidRDefault="00D87771" w:rsidP="00D87771">
      <w:pPr>
        <w:numPr>
          <w:ilvl w:val="0"/>
          <w:numId w:val="1"/>
        </w:numPr>
        <w:jc w:val="left"/>
        <w:rPr>
          <w:bCs/>
          <w:sz w:val="28"/>
          <w:szCs w:val="28"/>
        </w:rPr>
      </w:pPr>
      <w:r w:rsidRPr="00957FF6">
        <w:rPr>
          <w:bCs/>
          <w:sz w:val="28"/>
          <w:szCs w:val="28"/>
        </w:rPr>
        <w:t>Модель, основанная на кооперативной стратегии (модель картеля).</w:t>
      </w:r>
    </w:p>
    <w:p w:rsidR="00D87771" w:rsidRPr="00957FF6" w:rsidRDefault="00D87771" w:rsidP="00D87771">
      <w:pPr>
        <w:numPr>
          <w:ilvl w:val="0"/>
          <w:numId w:val="1"/>
        </w:numPr>
        <w:jc w:val="left"/>
        <w:rPr>
          <w:bCs/>
          <w:sz w:val="28"/>
          <w:szCs w:val="28"/>
        </w:rPr>
      </w:pPr>
      <w:r w:rsidRPr="00957FF6">
        <w:rPr>
          <w:bCs/>
          <w:sz w:val="28"/>
          <w:szCs w:val="28"/>
        </w:rPr>
        <w:t>Модели, основанные на некооперативной стратегии. Модель Курно.</w:t>
      </w:r>
    </w:p>
    <w:p w:rsidR="00D87771" w:rsidRPr="00957FF6" w:rsidRDefault="00D87771" w:rsidP="00D87771">
      <w:pPr>
        <w:numPr>
          <w:ilvl w:val="0"/>
          <w:numId w:val="1"/>
        </w:numPr>
        <w:jc w:val="left"/>
        <w:rPr>
          <w:bCs/>
          <w:sz w:val="28"/>
          <w:szCs w:val="28"/>
        </w:rPr>
      </w:pPr>
      <w:r w:rsidRPr="00957FF6">
        <w:rPr>
          <w:bCs/>
          <w:sz w:val="28"/>
          <w:szCs w:val="28"/>
        </w:rPr>
        <w:t xml:space="preserve">Модель  с ломаной кривой спроса. </w:t>
      </w:r>
    </w:p>
    <w:p w:rsidR="00D87771" w:rsidRPr="00957FF6" w:rsidRDefault="00D87771" w:rsidP="00D87771">
      <w:pPr>
        <w:numPr>
          <w:ilvl w:val="0"/>
          <w:numId w:val="1"/>
        </w:numPr>
        <w:jc w:val="left"/>
        <w:rPr>
          <w:bCs/>
          <w:sz w:val="28"/>
          <w:szCs w:val="28"/>
        </w:rPr>
      </w:pPr>
      <w:r w:rsidRPr="00957FF6">
        <w:rPr>
          <w:bCs/>
          <w:sz w:val="28"/>
          <w:szCs w:val="28"/>
        </w:rPr>
        <w:lastRenderedPageBreak/>
        <w:t>Использование теории игр при моделировании стратегического взаимодействия фирм в условиях олигополии.</w:t>
      </w:r>
    </w:p>
    <w:p w:rsidR="00D87771" w:rsidRPr="00957FF6" w:rsidRDefault="00D87771" w:rsidP="00D87771">
      <w:pPr>
        <w:numPr>
          <w:ilvl w:val="0"/>
          <w:numId w:val="1"/>
        </w:numPr>
        <w:jc w:val="left"/>
        <w:rPr>
          <w:bCs/>
          <w:sz w:val="28"/>
          <w:szCs w:val="28"/>
        </w:rPr>
      </w:pPr>
      <w:r w:rsidRPr="00957FF6">
        <w:rPr>
          <w:bCs/>
          <w:sz w:val="28"/>
          <w:szCs w:val="28"/>
        </w:rPr>
        <w:t>Спрос на ресурсы: общий подход. Предельный продукт и предельная доходность ресурса. Спрос на труд в условиях совершенной конкуренции.</w:t>
      </w:r>
    </w:p>
    <w:p w:rsidR="00D87771" w:rsidRPr="00957FF6" w:rsidRDefault="00D87771" w:rsidP="00D87771">
      <w:pPr>
        <w:numPr>
          <w:ilvl w:val="0"/>
          <w:numId w:val="1"/>
        </w:numPr>
        <w:jc w:val="left"/>
        <w:rPr>
          <w:bCs/>
          <w:sz w:val="28"/>
          <w:szCs w:val="28"/>
        </w:rPr>
      </w:pPr>
      <w:r w:rsidRPr="00957FF6">
        <w:rPr>
          <w:bCs/>
          <w:sz w:val="28"/>
          <w:szCs w:val="28"/>
        </w:rPr>
        <w:t>Индивидуальное и рыночное предложение труда. Равновесие конкурентного рынка труда.</w:t>
      </w:r>
    </w:p>
    <w:p w:rsidR="00D87771" w:rsidRPr="00957FF6" w:rsidRDefault="00D87771" w:rsidP="00D87771">
      <w:pPr>
        <w:numPr>
          <w:ilvl w:val="0"/>
          <w:numId w:val="1"/>
        </w:numPr>
        <w:jc w:val="left"/>
        <w:rPr>
          <w:bCs/>
          <w:sz w:val="28"/>
          <w:szCs w:val="28"/>
        </w:rPr>
      </w:pPr>
      <w:r w:rsidRPr="00957FF6">
        <w:rPr>
          <w:bCs/>
          <w:sz w:val="28"/>
          <w:szCs w:val="28"/>
        </w:rPr>
        <w:t>Монопсония и монополия на рынке труда.</w:t>
      </w:r>
    </w:p>
    <w:p w:rsidR="00D87771" w:rsidRPr="00957FF6" w:rsidRDefault="00D87771" w:rsidP="00D87771">
      <w:pPr>
        <w:numPr>
          <w:ilvl w:val="0"/>
          <w:numId w:val="1"/>
        </w:numPr>
        <w:jc w:val="left"/>
        <w:rPr>
          <w:sz w:val="28"/>
          <w:szCs w:val="28"/>
        </w:rPr>
      </w:pPr>
      <w:r w:rsidRPr="00957FF6">
        <w:rPr>
          <w:sz w:val="28"/>
          <w:szCs w:val="28"/>
        </w:rPr>
        <w:t xml:space="preserve">Рынок капитала и его структура. Инвестиции и их виды. Понятие ссудного процента. Краткосрочный спрос на инвестиции. </w:t>
      </w:r>
    </w:p>
    <w:p w:rsidR="00D87771" w:rsidRPr="00957FF6" w:rsidRDefault="00D87771" w:rsidP="00D87771">
      <w:pPr>
        <w:numPr>
          <w:ilvl w:val="0"/>
          <w:numId w:val="1"/>
        </w:numPr>
        <w:jc w:val="left"/>
        <w:rPr>
          <w:sz w:val="28"/>
          <w:szCs w:val="28"/>
        </w:rPr>
      </w:pPr>
      <w:r w:rsidRPr="00957FF6">
        <w:rPr>
          <w:sz w:val="28"/>
          <w:szCs w:val="28"/>
        </w:rPr>
        <w:t>Дисконтирование стоимости будущих доходов.</w:t>
      </w:r>
    </w:p>
    <w:p w:rsidR="00D87771" w:rsidRPr="00957FF6" w:rsidRDefault="00D87771" w:rsidP="00D87771">
      <w:pPr>
        <w:numPr>
          <w:ilvl w:val="0"/>
          <w:numId w:val="1"/>
        </w:numPr>
        <w:jc w:val="left"/>
        <w:rPr>
          <w:sz w:val="28"/>
          <w:szCs w:val="28"/>
        </w:rPr>
      </w:pPr>
      <w:r w:rsidRPr="00957FF6">
        <w:rPr>
          <w:sz w:val="28"/>
          <w:szCs w:val="28"/>
        </w:rPr>
        <w:t>Земля как фактор производства. Ограниченность земли. Спрос и предложение на рынке земельных ресурсов.</w:t>
      </w:r>
    </w:p>
    <w:p w:rsidR="00D87771" w:rsidRPr="00957FF6" w:rsidRDefault="00D87771" w:rsidP="00D87771">
      <w:pPr>
        <w:numPr>
          <w:ilvl w:val="0"/>
          <w:numId w:val="1"/>
        </w:numPr>
        <w:jc w:val="left"/>
        <w:rPr>
          <w:sz w:val="28"/>
          <w:szCs w:val="28"/>
        </w:rPr>
      </w:pPr>
      <w:r w:rsidRPr="00957FF6">
        <w:rPr>
          <w:sz w:val="28"/>
          <w:szCs w:val="28"/>
        </w:rPr>
        <w:t xml:space="preserve">Земельная рента как цена за использование земли. Рента и арендная плата. Цена земли. </w:t>
      </w:r>
    </w:p>
    <w:p w:rsidR="00D87771" w:rsidRPr="00957FF6" w:rsidRDefault="00D87771" w:rsidP="00D87771">
      <w:pPr>
        <w:numPr>
          <w:ilvl w:val="0"/>
          <w:numId w:val="1"/>
        </w:numPr>
        <w:jc w:val="left"/>
        <w:rPr>
          <w:sz w:val="28"/>
          <w:szCs w:val="28"/>
        </w:rPr>
      </w:pPr>
      <w:r w:rsidRPr="00957FF6">
        <w:rPr>
          <w:sz w:val="28"/>
          <w:szCs w:val="28"/>
        </w:rPr>
        <w:t>Положительные и отрицательные внешние эффекты: общая характеристика, последствия для различных экономических субъектов.</w:t>
      </w:r>
    </w:p>
    <w:p w:rsidR="00D87771" w:rsidRPr="00957FF6" w:rsidRDefault="00D87771" w:rsidP="00D87771">
      <w:pPr>
        <w:numPr>
          <w:ilvl w:val="0"/>
          <w:numId w:val="1"/>
        </w:numPr>
        <w:jc w:val="left"/>
        <w:rPr>
          <w:sz w:val="28"/>
          <w:szCs w:val="28"/>
        </w:rPr>
      </w:pPr>
      <w:r w:rsidRPr="00957FF6">
        <w:rPr>
          <w:sz w:val="28"/>
          <w:szCs w:val="28"/>
        </w:rPr>
        <w:t>Трансакционные издержки и права собственности. Теорема Коуза. Регулирование внешних эффектов.</w:t>
      </w:r>
    </w:p>
    <w:p w:rsidR="00D87771" w:rsidRPr="00957FF6" w:rsidRDefault="00D87771" w:rsidP="00D87771">
      <w:pPr>
        <w:numPr>
          <w:ilvl w:val="0"/>
          <w:numId w:val="1"/>
        </w:numPr>
        <w:jc w:val="left"/>
        <w:rPr>
          <w:sz w:val="28"/>
          <w:szCs w:val="28"/>
        </w:rPr>
      </w:pPr>
      <w:r w:rsidRPr="00957FF6">
        <w:rPr>
          <w:bCs/>
          <w:sz w:val="28"/>
          <w:szCs w:val="28"/>
        </w:rPr>
        <w:t>Понятие асимметричной информации. Неопределенность и риск. Рынки с асимметричной  информацией.</w:t>
      </w:r>
      <w:r w:rsidRPr="00957FF6">
        <w:rPr>
          <w:sz w:val="28"/>
          <w:szCs w:val="28"/>
        </w:rPr>
        <w:t xml:space="preserve"> </w:t>
      </w:r>
    </w:p>
    <w:p w:rsidR="00D87771" w:rsidRPr="00957FF6" w:rsidRDefault="00D87771" w:rsidP="00D87771">
      <w:pPr>
        <w:numPr>
          <w:ilvl w:val="0"/>
          <w:numId w:val="1"/>
        </w:numPr>
        <w:jc w:val="left"/>
        <w:rPr>
          <w:bCs/>
          <w:sz w:val="28"/>
          <w:szCs w:val="28"/>
        </w:rPr>
      </w:pPr>
      <w:r w:rsidRPr="00957FF6">
        <w:rPr>
          <w:bCs/>
          <w:sz w:val="28"/>
          <w:szCs w:val="28"/>
        </w:rPr>
        <w:t>Чистые частные и чистые общественные блага. Свойства общественных благ. Индивидуальный и общественный (суммарный) спрос на общественные блага.</w:t>
      </w:r>
    </w:p>
    <w:p w:rsidR="00D87771" w:rsidRPr="00957FF6" w:rsidRDefault="00D87771" w:rsidP="00D87771">
      <w:pPr>
        <w:numPr>
          <w:ilvl w:val="0"/>
          <w:numId w:val="1"/>
        </w:numPr>
        <w:jc w:val="left"/>
        <w:rPr>
          <w:bCs/>
          <w:sz w:val="28"/>
          <w:szCs w:val="28"/>
        </w:rPr>
      </w:pPr>
      <w:r w:rsidRPr="00957FF6">
        <w:rPr>
          <w:bCs/>
          <w:sz w:val="28"/>
          <w:szCs w:val="28"/>
        </w:rPr>
        <w:t>Предложение общественных благ. Роль государства в обеспечении предложения благ. Понятие общественного выбора.</w:t>
      </w:r>
    </w:p>
    <w:p w:rsidR="006D522D" w:rsidRDefault="006D522D"/>
    <w:sectPr w:rsidR="006D5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05158"/>
    <w:multiLevelType w:val="hybridMultilevel"/>
    <w:tmpl w:val="A9B2B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771"/>
    <w:rsid w:val="003E2C07"/>
    <w:rsid w:val="00481871"/>
    <w:rsid w:val="006D522D"/>
    <w:rsid w:val="00B45608"/>
    <w:rsid w:val="00C8389D"/>
    <w:rsid w:val="00D8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771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456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аголовокА"/>
    <w:basedOn w:val="1"/>
    <w:rsid w:val="00B45608"/>
    <w:pPr>
      <w:pageBreakBefore/>
      <w:jc w:val="center"/>
    </w:pPr>
    <w:rPr>
      <w:rFonts w:ascii="Times New Roman" w:hAnsi="Times New Roman" w:cs="Times New Roman"/>
      <w:sz w:val="28"/>
      <w:szCs w:val="28"/>
    </w:rPr>
  </w:style>
  <w:style w:type="paragraph" w:styleId="a4">
    <w:name w:val="Body Text Indent"/>
    <w:basedOn w:val="a"/>
    <w:link w:val="a5"/>
    <w:unhideWhenUsed/>
    <w:rsid w:val="00D8777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D87771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для подготовки к экзамену по микроэкономике для студентов заочного отделения ВШУБ специальностей ВВП, ВВК, ВВМ, ВВУ, ВВН, ВВБ</vt:lpstr>
    </vt:vector>
  </TitlesOfParts>
  <Company>MoBIL GROUP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для подготовки к экзамену по микроэкономике для студентов заочного отделения ВШУБ специальностей ВВП, ВВК, ВВМ, ВВУ, ВВН, ВВБ</dc:title>
  <dc:subject/>
  <dc:creator>keu</dc:creator>
  <cp:keywords/>
  <dc:description/>
  <cp:lastModifiedBy>User</cp:lastModifiedBy>
  <cp:revision>2</cp:revision>
  <dcterms:created xsi:type="dcterms:W3CDTF">2015-04-01T12:26:00Z</dcterms:created>
  <dcterms:modified xsi:type="dcterms:W3CDTF">2015-04-01T12:26:00Z</dcterms:modified>
</cp:coreProperties>
</file>