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3C" w:rsidRDefault="0035753C" w:rsidP="0035753C">
      <w:pPr>
        <w:pStyle w:val="2"/>
        <w:jc w:val="center"/>
      </w:pPr>
      <w:r>
        <w:t xml:space="preserve">Конкурентоспособность и </w:t>
      </w:r>
    </w:p>
    <w:p w:rsidR="0035753C" w:rsidRDefault="0035753C" w:rsidP="0035753C">
      <w:pPr>
        <w:pStyle w:val="2"/>
        <w:jc w:val="center"/>
      </w:pPr>
      <w:r>
        <w:t>конкурентные стратегии предприятия</w:t>
      </w:r>
    </w:p>
    <w:p w:rsidR="0035753C" w:rsidRDefault="0035753C" w:rsidP="0035753C">
      <w:pPr>
        <w:pStyle w:val="2"/>
        <w:jc w:val="center"/>
      </w:pPr>
      <w:r>
        <w:t>(лекционные материалы)</w:t>
      </w:r>
    </w:p>
    <w:p w:rsidR="0035753C" w:rsidRPr="005A3E45" w:rsidRDefault="0035753C" w:rsidP="0035753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A3E45">
        <w:rPr>
          <w:b/>
          <w:sz w:val="28"/>
          <w:szCs w:val="28"/>
        </w:rPr>
        <w:t>Понятие конкуренции</w:t>
      </w:r>
    </w:p>
    <w:p w:rsidR="0035753C" w:rsidRDefault="0035753C" w:rsidP="0035753C">
      <w:pPr>
        <w:pStyle w:val="a3"/>
      </w:pPr>
      <w:r>
        <w:t xml:space="preserve">Конкуренция — это </w:t>
      </w:r>
      <w:proofErr w:type="gramStart"/>
      <w:r>
        <w:t>самый</w:t>
      </w:r>
      <w:proofErr w:type="gramEnd"/>
      <w:r>
        <w:t xml:space="preserve"> эффективный и дешевый метод экономического контроля, ибо стоит обществу минимальных затрат. Такого рода контроль, как упоминалось, постоянно заставляет производителя сокращать издержки производства и цены, увеличивать объем сбыта, бороться за заказы и потребителя, улучшать качество продукции. </w:t>
      </w:r>
    </w:p>
    <w:p w:rsidR="0035753C" w:rsidRDefault="0035753C" w:rsidP="0035753C">
      <w:pPr>
        <w:pStyle w:val="a3"/>
      </w:pPr>
      <w:r>
        <w:t xml:space="preserve">Однако не всякая конкуренция способствует эффективному функционированию рынка — недобросовестная конкуренция оказывает негативное воздействие на экономику. </w:t>
      </w:r>
      <w:proofErr w:type="gramStart"/>
      <w:r>
        <w:t xml:space="preserve">Закон РФ «О конкуренции и ограничении монополистической деятельности на товарных рынках» запрещает недобросовестную конкуренцию, для которой характерно распространение ложных, неточных и искаженных сведений, способных нанести ущерб другим хозяйствующим субъектам; самовольное использование товарных знаков фирменных наименований, маркировки и внешнего оформления товаров других фирм; получение, использование, разглашение научно-технической, производственной, коммерческой и иной информации без согласия ее владельцев и т.п. </w:t>
      </w:r>
      <w:proofErr w:type="gramEnd"/>
    </w:p>
    <w:p w:rsidR="0035753C" w:rsidRDefault="0035753C" w:rsidP="0035753C">
      <w:pPr>
        <w:pStyle w:val="a3"/>
      </w:pPr>
      <w:r>
        <w:t xml:space="preserve">С конкуренцией неразрывно связана </w:t>
      </w:r>
      <w:r>
        <w:rPr>
          <w:i/>
          <w:iCs/>
        </w:rPr>
        <w:t>конкурентоспособность</w:t>
      </w:r>
      <w:r>
        <w:t xml:space="preserve"> (КСП) товара, фирмы-товаропроизводителя, отрасли, национальной экономики. Универсального, общепринятого определения КСП не существует. Обычно под КСП понимается способность экономики страны, отрасли, хозяйственной единицы опережать соперника в достижении поставленных экономических целей. </w:t>
      </w:r>
    </w:p>
    <w:p w:rsidR="0035753C" w:rsidRDefault="0035753C" w:rsidP="0035753C">
      <w:pPr>
        <w:pStyle w:val="a3"/>
      </w:pPr>
      <w:r>
        <w:t xml:space="preserve">Важнейший показатель КСП экономического объекта любого уровня — наличие у него конкурентных преимуществ, т.е. качеств, которые отсутствуют или менее выражены у соперников. </w:t>
      </w:r>
    </w:p>
    <w:p w:rsidR="0035753C" w:rsidRDefault="0035753C" w:rsidP="0035753C">
      <w:pPr>
        <w:pStyle w:val="a3"/>
      </w:pPr>
      <w:r>
        <w:rPr>
          <w:i/>
          <w:iCs/>
        </w:rPr>
        <w:t>КСП фирмы (предприятия)</w:t>
      </w:r>
      <w:r>
        <w:t xml:space="preserve"> — это возможность эффективной хозяйственной деятельности и ее практической прибыльной реализации в условиях конкурентного рынка. </w:t>
      </w:r>
      <w:proofErr w:type="gramStart"/>
      <w:r>
        <w:t>Реализация обеспечивается всем комплексом имеющихся у фирмы средств, включая маркетинговые.</w:t>
      </w:r>
      <w:proofErr w:type="gramEnd"/>
      <w:r>
        <w:t xml:space="preserve"> Производство и эффективная реализация конкурентоспособных товаров и услуг — обобщающий показатель жизнестойкости фирмы, ее умения эффективно использовать свой производственный, научно-технический, трудовой, финансовый потенциал. </w:t>
      </w:r>
    </w:p>
    <w:p w:rsidR="0035753C" w:rsidRDefault="0035753C" w:rsidP="0035753C">
      <w:pPr>
        <w:pStyle w:val="a3"/>
      </w:pPr>
      <w:r>
        <w:t xml:space="preserve">Иначе говоря, показатель КСП для любой фирмы отражает совокупные итоги работы практически всех ее подразделений (т.е. состояние ее внутренней среды), а также ее реакцию на изменения внешних факторов воздействия. При этом особо значима способность фирмы оперативно и адекватно </w:t>
      </w:r>
      <w:proofErr w:type="gramStart"/>
      <w:r>
        <w:t>реагировать</w:t>
      </w:r>
      <w:proofErr w:type="gramEnd"/>
      <w:r>
        <w:t xml:space="preserve"> на изменения в поведении покупателей (потребителей), их вкусов и предпочтений. </w:t>
      </w:r>
    </w:p>
    <w:p w:rsidR="0035753C" w:rsidRDefault="0035753C" w:rsidP="0035753C">
      <w:pPr>
        <w:pStyle w:val="a3"/>
      </w:pPr>
      <w:r>
        <w:t xml:space="preserve">Конкурентные преимущества фирмы можно разделить на две категории: «превосходство в умении» и «превосходство в ресурсах». Первая категория обусловлена эффективностью работы </w:t>
      </w:r>
      <w:proofErr w:type="spellStart"/>
      <w:r>
        <w:t>маркетологов</w:t>
      </w:r>
      <w:proofErr w:type="spellEnd"/>
      <w:r>
        <w:t xml:space="preserve"> и сбытовиков и включает в себя ноу-хау в исследованиях и проектировании, умелое использование возможностей маркетинга, умение организовать стимулирование сбыта, инициативность всех звеньев </w:t>
      </w:r>
      <w:proofErr w:type="spellStart"/>
      <w:r>
        <w:t>производственносбытовой</w:t>
      </w:r>
      <w:proofErr w:type="spellEnd"/>
      <w:r>
        <w:t xml:space="preserve"> деятельности. </w:t>
      </w:r>
    </w:p>
    <w:p w:rsidR="0035753C" w:rsidRDefault="0035753C" w:rsidP="0035753C">
      <w:pPr>
        <w:pStyle w:val="a3"/>
      </w:pPr>
      <w:proofErr w:type="gramStart"/>
      <w:r>
        <w:lastRenderedPageBreak/>
        <w:t xml:space="preserve">Разнообразными могут быть и ресурсы, способствующие возникновению преимуществ в конкуренции: доступ к сырью, энергии, комплектующим; финансы, кадровый состав и его квалификация; производственные возможности, требующие небольших затрат; наличие развитой системы научно-технического, производственного, коммерческого сотрудничества. </w:t>
      </w:r>
      <w:proofErr w:type="gramEnd"/>
    </w:p>
    <w:p w:rsidR="0035753C" w:rsidRDefault="0035753C" w:rsidP="0035753C">
      <w:pPr>
        <w:pStyle w:val="a3"/>
      </w:pPr>
      <w:r>
        <w:rPr>
          <w:i/>
          <w:iCs/>
        </w:rPr>
        <w:t>КСП товара</w:t>
      </w:r>
      <w:r>
        <w:t xml:space="preserve"> — совокупность качественных и стоимостных (ценовых) характеристик товара, обеспечивающая удовлетворение конкретной потребности покупателя. Конкурентоспособен тот товар, комплекс потребительских и стоимостных характеристик которого определяет его успех на рынке, т.е. его способность быть обмененным на деньги в условиях широкого предложения к обмену конкурирующих товаров-аналогов. КСП товара — это синтетический показатель, отражающий степень эффективности многих факторов: конструкторского бюро, производственной деятельности фирмы, ее смежников, работы службы маркетинга, посреднического звена и др. </w:t>
      </w:r>
    </w:p>
    <w:p w:rsidR="0035753C" w:rsidRDefault="0035753C" w:rsidP="0035753C">
      <w:pPr>
        <w:pStyle w:val="a3"/>
      </w:pPr>
      <w:r>
        <w:t xml:space="preserve">Однако КСП товара на рынке — это не только его высокое качество и технический уровень, но и умелое маневрирование товаром в рыночном пространстве и во времени, а главное — максимальный учет требований рынка, конкретных групп покупателей. КСП товара предполагает очень быструю реакцию поставщика на требования рынка и поведение покупателей. Необходимо не только произвести товар требуемой потребительской ценности в необходимых количествах и вовремя доставить его потребителям, но и обеспечить его сервис на мировом уровне. </w:t>
      </w:r>
    </w:p>
    <w:p w:rsidR="0035753C" w:rsidRDefault="0035753C" w:rsidP="0035753C">
      <w:pPr>
        <w:pStyle w:val="a3"/>
      </w:pPr>
      <w:r>
        <w:t xml:space="preserve">Отметим также, </w:t>
      </w:r>
      <w:proofErr w:type="gramStart"/>
      <w:r>
        <w:t>что</w:t>
      </w:r>
      <w:proofErr w:type="gramEnd"/>
      <w:r>
        <w:t xml:space="preserve"> несмотря на тесную взаимосвязь между понятиями «конкурентоспособность» и «качество», «конкурентоспособность» и «технический уровень», они неравнозначны. Понятие «конкурентоспособность» существенно шире понятий «качество» и «технический уровень» товара, хотя последние являются важнейшей составной частью КСП товара. Кроме того, если качество продукта в каждый небольшой отрезок времени представляет собой определенную неизменяемую совокупность его свойств, то КСП товара может значительно меняться при его неизменных характеристиках в зависимости от изменения таких важнейших факторов, как условия реализации, спроса и предложения, поведение конкурентов. </w:t>
      </w: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Pr="005A3E45" w:rsidRDefault="0035753C" w:rsidP="0035753C">
      <w:pPr>
        <w:pStyle w:val="a3"/>
        <w:rPr>
          <w:b/>
          <w:sz w:val="28"/>
          <w:szCs w:val="28"/>
        </w:rPr>
      </w:pPr>
      <w:r w:rsidRPr="00B42C85">
        <w:rPr>
          <w:b/>
        </w:rPr>
        <w:t>2</w:t>
      </w:r>
      <w:r w:rsidRPr="005A3E45">
        <w:rPr>
          <w:b/>
          <w:sz w:val="28"/>
          <w:szCs w:val="28"/>
        </w:rPr>
        <w:t>. Конкурентные силы</w:t>
      </w:r>
    </w:p>
    <w:p w:rsidR="0035753C" w:rsidRDefault="0035753C" w:rsidP="0035753C">
      <w:pPr>
        <w:pStyle w:val="a3"/>
      </w:pPr>
      <w:r>
        <w:t xml:space="preserve">Являясь условием существования и развития рынка, конкуренция, в свою очередь, обусловлена степенью его развития и цивилизованности. Развитой цивилизованный рынок, к которому стремится Россия, должен характеризоваться: </w:t>
      </w:r>
    </w:p>
    <w:p w:rsidR="0035753C" w:rsidRDefault="0035753C" w:rsidP="0035753C">
      <w:pPr>
        <w:numPr>
          <w:ilvl w:val="0"/>
          <w:numId w:val="1"/>
        </w:numPr>
        <w:spacing w:before="100" w:beforeAutospacing="1" w:after="100" w:afterAutospacing="1"/>
      </w:pPr>
      <w:r>
        <w:t xml:space="preserve">«автоматическим» механизмом самонастройки, составные взаимодействующие элементы которого — спрос, предложение и цена. Хотя многие страны прибегают к тому или иному регулированию цен, свобода ценообразования в рыночной экономике — необходимое условие. В противном </w:t>
      </w:r>
      <w:proofErr w:type="gramStart"/>
      <w:r>
        <w:t>случае</w:t>
      </w:r>
      <w:proofErr w:type="gramEnd"/>
      <w:r>
        <w:t xml:space="preserve"> перестает действовать механизм саморегулирования, нарушается сбалансированность национальной экономики, снижается ее эффективность; </w:t>
      </w:r>
    </w:p>
    <w:p w:rsidR="0035753C" w:rsidRDefault="0035753C" w:rsidP="0035753C">
      <w:pPr>
        <w:numPr>
          <w:ilvl w:val="0"/>
          <w:numId w:val="1"/>
        </w:numPr>
        <w:spacing w:before="100" w:beforeAutospacing="1" w:after="100" w:afterAutospacing="1"/>
      </w:pPr>
      <w:r>
        <w:t xml:space="preserve">наличием системы взаимодействующих рынков — товаров, услуг, капиталов, ценных бумаг, рабочей силы и др., т.е. распространением рыночных отношений на весьма широкий спектр экономической деятельности; </w:t>
      </w:r>
    </w:p>
    <w:p w:rsidR="0035753C" w:rsidRDefault="0035753C" w:rsidP="0035753C">
      <w:pPr>
        <w:numPr>
          <w:ilvl w:val="0"/>
          <w:numId w:val="1"/>
        </w:numPr>
        <w:spacing w:before="100" w:beforeAutospacing="1" w:after="100" w:afterAutospacing="1"/>
      </w:pPr>
      <w:r>
        <w:t xml:space="preserve">отлаженной и разветвленной системой рыночной инфраструктуры, включающей в себя банки, страховые и кредитные учреждения, биржи (товарные, фондовые, валютные, по торговле недвижимостью), оптовые предприятия и системы, различные магазины и др.; </w:t>
      </w:r>
    </w:p>
    <w:p w:rsidR="0035753C" w:rsidRDefault="0035753C" w:rsidP="0035753C">
      <w:pPr>
        <w:numPr>
          <w:ilvl w:val="0"/>
          <w:numId w:val="1"/>
        </w:numPr>
        <w:spacing w:before="100" w:beforeAutospacing="1" w:after="100" w:afterAutospacing="1"/>
      </w:pPr>
      <w:r>
        <w:t xml:space="preserve">устойчивым превышением на рынке основной массы предлагаемых товаров над их спросом, т.е. наличием «рынка покупателя», когда покупатель, а не производитель определяет уровень потребительской ценности предлагаемых на рынке товаров (услуг); </w:t>
      </w:r>
    </w:p>
    <w:p w:rsidR="0035753C" w:rsidRDefault="0035753C" w:rsidP="0035753C">
      <w:pPr>
        <w:numPr>
          <w:ilvl w:val="0"/>
          <w:numId w:val="1"/>
        </w:numPr>
        <w:spacing w:before="100" w:beforeAutospacing="1" w:after="100" w:afterAutospacing="1"/>
      </w:pPr>
      <w:r>
        <w:t xml:space="preserve">наличием на рынке «нормальной» конкуренции, т.е. конкуренции между производителями за потребителей. В </w:t>
      </w:r>
      <w:proofErr w:type="gramStart"/>
      <w:r>
        <w:t>условиях</w:t>
      </w:r>
      <w:proofErr w:type="gramEnd"/>
      <w:r>
        <w:t xml:space="preserve"> дефицитного рынка («рынка продавца») возникает конкуренция между покупателями за товар, которая, как известно, приводит к завышению цен и освобождает изготовителей от необходимости интенсивно совершенствовать продукцию, снижать издержки производства; </w:t>
      </w:r>
    </w:p>
    <w:p w:rsidR="0035753C" w:rsidRDefault="0035753C" w:rsidP="0035753C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 xml:space="preserve">свободой выбора покупателями (потребителями) продавцов (изготовителей), а продавцами — покупателей, т.е. наличие свободной рыночной деятельности. </w:t>
      </w:r>
      <w:proofErr w:type="gramEnd"/>
    </w:p>
    <w:p w:rsidR="0035753C" w:rsidRDefault="0035753C" w:rsidP="0035753C">
      <w:pPr>
        <w:pStyle w:val="a3"/>
      </w:pPr>
      <w:proofErr w:type="gramStart"/>
      <w:r>
        <w:t xml:space="preserve">Кроме того, что весьма важно, нормальное функционирование рыночного механизма возможно в условиях стабильности финансовой, денежной и валютной систем страны — неустойчивость этих систем вызывает «возмущение» рыночной деятельности, искажает рыночные процессы, в том числе конкуренцию, что вызывает негативные последствия. </w:t>
      </w:r>
      <w:proofErr w:type="gramEnd"/>
    </w:p>
    <w:p w:rsidR="0035753C" w:rsidRDefault="0035753C" w:rsidP="0035753C">
      <w:pPr>
        <w:pStyle w:val="a3"/>
      </w:pPr>
      <w:r>
        <w:t xml:space="preserve">Главные проблемы, которые приходится решать странам с централизованно планируемой экономикой при переходе к экономике рыночной, — это создание необходимых условий для становления и развития рыночной экономики, о которых уже говорилось, и в первую очередь значительное снижение степени монополизации рынка. Известно, например, что в </w:t>
      </w:r>
      <w:proofErr w:type="gramStart"/>
      <w:r>
        <w:t>начале</w:t>
      </w:r>
      <w:proofErr w:type="gramEnd"/>
      <w:r>
        <w:t xml:space="preserve"> 90-х гг. в СССР более 1100 предприятий являлись абсолютными монополистами в производстве своей продукции. </w:t>
      </w:r>
    </w:p>
    <w:p w:rsidR="0035753C" w:rsidRDefault="0035753C" w:rsidP="0035753C">
      <w:pPr>
        <w:pStyle w:val="a3"/>
      </w:pPr>
      <w:r>
        <w:t xml:space="preserve">Сверхвысокая монополизация, доставшаяся экономике России в переходный период в наследство от </w:t>
      </w:r>
      <w:proofErr w:type="spellStart"/>
      <w:r>
        <w:t>командноадминистративной</w:t>
      </w:r>
      <w:proofErr w:type="spellEnd"/>
      <w:r>
        <w:t xml:space="preserve"> системы, ослабляет рыночную конкуренцию. Важнейшее средство решения этой проблемы — проведение последовательной, экономически обоснованной политики демонополизации: во-первых, разработка системы ограничений на слияния и иные межфирменные соглашения, приводящие к высокой монополизации и ограничению конкуренции; во-вторых, продуманная </w:t>
      </w:r>
      <w:proofErr w:type="spellStart"/>
      <w:r>
        <w:t>деконцентрация</w:t>
      </w:r>
      <w:proofErr w:type="spellEnd"/>
      <w:r>
        <w:t xml:space="preserve"> сложившихся предпринимательских монополий; в-третьих, активное содействие конкуренции в монополизированных отраслях со стороны государства. </w:t>
      </w:r>
    </w:p>
    <w:p w:rsidR="0035753C" w:rsidRDefault="0035753C" w:rsidP="0035753C">
      <w:pPr>
        <w:pStyle w:val="a3"/>
      </w:pPr>
      <w:proofErr w:type="gramStart"/>
      <w:r>
        <w:lastRenderedPageBreak/>
        <w:t>Товаропроизводитель обязан хорошо знать не только своих конкретных конкурентов, их возможности, достоинства и недостатки, но и общее состояние конкуренции на выбранном рынке (рынках), т.е. тип этого рынка в зависимости от характера конкуренции (табл. 8.1, 8.2, рис. 8.5), систему координат «своего» поля конкуренции (рис. 8.1), движущие силы конкуренции на своем отраслевом рынке (рис. 8.2, 8.3).</w:t>
      </w:r>
      <w:proofErr w:type="gramEnd"/>
      <w:r>
        <w:t xml:space="preserve"> Необходимо использовать систему оценки характера действий своих конкурентов, включая структурный анализ их деятельности (рис. 8.7), принятие решений в зависимости от реакции конкурентов на рыночные ситуации (рис. 8.8), составление матриц формирования конкурентных карт рынка (табл. 8.3) и схем оценки рыночных позиций фирмы (рис. 8.4).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3336290" cy="1507490"/>
            <wp:effectExtent l="19050" t="0" r="0" b="0"/>
            <wp:docPr id="1" name="Рисунок 1" descr="competition_schem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tition_schemes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3C" w:rsidRDefault="0035753C" w:rsidP="0035753C">
      <w:pPr>
        <w:pStyle w:val="a3"/>
      </w:pPr>
      <w:r>
        <w:rPr>
          <w:i/>
          <w:iCs/>
        </w:rPr>
        <w:t>Рис. 8.1. Система координат поля конкуренции</w:t>
      </w:r>
      <w:r>
        <w:t xml:space="preserve"> </w:t>
      </w:r>
    </w:p>
    <w:p w:rsidR="0035753C" w:rsidRDefault="0035753C" w:rsidP="0035753C">
      <w:pPr>
        <w:pStyle w:val="a3"/>
      </w:pPr>
      <w:r>
        <w:t xml:space="preserve">Проведение такой работы — непременное условие составления продуманной, хорошо обоснованной, стратегически правильной программы действий товаропроизводителя на рынке. </w:t>
      </w:r>
    </w:p>
    <w:p w:rsidR="0035753C" w:rsidRDefault="0035753C" w:rsidP="0035753C">
      <w:pPr>
        <w:pStyle w:val="a3"/>
      </w:pPr>
      <w:r>
        <w:t xml:space="preserve">Следует, однако, подчеркнуть, что в действительности конкуренция намного разнообразнее и сложнее (а в чем-то и проще), чем в приведенных схемах. Так, хорошо известная модель движущих сил конкуренции на отраслевом уровне (рис. 8.2) рассматривает хотя и важную, </w:t>
      </w:r>
      <w:proofErr w:type="gramStart"/>
      <w:r>
        <w:t>но</w:t>
      </w:r>
      <w:proofErr w:type="gramEnd"/>
      <w:r>
        <w:t xml:space="preserve"> тем не менее лишь составную часть механизма всеобщей конкуренции, проявляющейся в условиях рыночной экономики на всех ее уровнях — местном, региональном, национальном, мировом. </w:t>
      </w:r>
    </w:p>
    <w:p w:rsidR="0035753C" w:rsidRDefault="0035753C" w:rsidP="0035753C">
      <w:pPr>
        <w:pStyle w:val="a3"/>
      </w:pPr>
      <w:r>
        <w:t xml:space="preserve">Действительно, внутриотраслевая конкуренция взаимодействует с межотраслевой, имеет внутринациональный и международный аспект, проявляется на узком (локальном) и предельно расширенном (мировом) поле конкуренции. При определенных ситуациях конкуренция преобладает среди сил воздействия на внутриотраслевую конкуренцию (к примеру, между поставщиками). </w:t>
      </w:r>
    </w:p>
    <w:p w:rsidR="0035753C" w:rsidRDefault="0035753C" w:rsidP="0035753C">
      <w:pPr>
        <w:pStyle w:val="a3"/>
      </w:pPr>
      <w:proofErr w:type="gramStart"/>
      <w:r>
        <w:t xml:space="preserve">Следует учитывать воздействие и еще одного очень важного фактора — международной конкуренции во всех ее проявлениях, которая в сочетании с внутринациональной конкуренцией не только усиливает проявление последней, но и меняет характер ее проявления: монопольный рынок, например, может трансформироваться в </w:t>
      </w:r>
      <w:proofErr w:type="spellStart"/>
      <w:r>
        <w:t>олигопольный</w:t>
      </w:r>
      <w:proofErr w:type="spellEnd"/>
      <w:r>
        <w:t xml:space="preserve">, да и вся </w:t>
      </w:r>
      <w:proofErr w:type="spellStart"/>
      <w:r>
        <w:t>внутристрановая</w:t>
      </w:r>
      <w:proofErr w:type="spellEnd"/>
      <w:r>
        <w:t xml:space="preserve"> конкуренция под воздействием повысившейся значимости внешнеэкономических связей может приобрести международный характер. </w:t>
      </w:r>
      <w:proofErr w:type="gramEnd"/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858"/>
        <w:gridCol w:w="1739"/>
        <w:gridCol w:w="1739"/>
        <w:gridCol w:w="1664"/>
      </w:tblGrid>
      <w:tr w:rsidR="0035753C" w:rsidTr="006F0DB4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t>Таблица 8.1. Классификация товарных рынков на основе взаимоотношений между участниками</w:t>
            </w:r>
          </w:p>
        </w:tc>
      </w:tr>
      <w:tr w:rsidR="0035753C" w:rsidTr="006F0DB4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 xml:space="preserve">Покупательский спрос (покупатель / потребитель) Товарное </w:t>
            </w:r>
            <w:r>
              <w:t xml:space="preserve">/ </w:t>
            </w:r>
            <w:r>
              <w:rPr>
                <w:i/>
                <w:iCs/>
              </w:rPr>
              <w:t>предложение (товаропроизводитель/продавец)</w:t>
            </w:r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Один покупатель</w:t>
            </w:r>
            <w: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Несколько покупателей</w:t>
            </w:r>
            <w: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Много покупателей</w:t>
            </w:r>
            <w:r>
              <w:t xml:space="preserve"> </w:t>
            </w:r>
          </w:p>
        </w:tc>
      </w:tr>
      <w:tr w:rsidR="0035753C" w:rsidTr="006F0DB4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Один продавец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Двусторонняя </w:t>
            </w:r>
            <w:r>
              <w:lastRenderedPageBreak/>
              <w:t xml:space="preserve">монополия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lastRenderedPageBreak/>
              <w:t xml:space="preserve">Ограниченная </w:t>
            </w:r>
            <w:r>
              <w:lastRenderedPageBreak/>
              <w:t xml:space="preserve">монополия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lastRenderedPageBreak/>
              <w:t xml:space="preserve">Совершенная </w:t>
            </w:r>
            <w:r>
              <w:lastRenderedPageBreak/>
              <w:t xml:space="preserve">монополия </w:t>
            </w:r>
          </w:p>
        </w:tc>
      </w:tr>
      <w:tr w:rsidR="0035753C" w:rsidTr="006F0DB4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lastRenderedPageBreak/>
              <w:t xml:space="preserve">Несколько продавцов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>Ограниченная монопсония (</w:t>
            </w:r>
            <w:proofErr w:type="spellStart"/>
            <w:r>
              <w:t>монопсия</w:t>
            </w:r>
            <w:proofErr w:type="spellEnd"/>
            <w:r>
              <w:t xml:space="preserve">)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Двусторонняя олигополия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Олигополия предложения </w:t>
            </w:r>
          </w:p>
        </w:tc>
      </w:tr>
      <w:tr w:rsidR="0035753C" w:rsidTr="006F0DB4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Много продавцов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>Совершенная монопсония (</w:t>
            </w:r>
            <w:proofErr w:type="spellStart"/>
            <w:r>
              <w:t>монопсия</w:t>
            </w:r>
            <w:proofErr w:type="spellEnd"/>
            <w:r>
              <w:t xml:space="preserve">)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Олигополия спроса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>Совершенная конкуренция (</w:t>
            </w:r>
            <w:proofErr w:type="spellStart"/>
            <w:r>
              <w:t>полиполия</w:t>
            </w:r>
            <w:proofErr w:type="spellEnd"/>
            <w:r>
              <w:t xml:space="preserve">) </w:t>
            </w:r>
          </w:p>
        </w:tc>
      </w:tr>
    </w:tbl>
    <w:p w:rsidR="0035753C" w:rsidRDefault="0035753C" w:rsidP="0035753C">
      <w:pPr>
        <w:rPr>
          <w:vanish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34"/>
        <w:gridCol w:w="1631"/>
        <w:gridCol w:w="2275"/>
        <w:gridCol w:w="2430"/>
        <w:gridCol w:w="1509"/>
      </w:tblGrid>
      <w:tr w:rsidR="0035753C" w:rsidTr="006F0DB4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t>Таблица 8.2. Типы рынков в зависимости от характера конкуренции на них</w:t>
            </w:r>
          </w:p>
        </w:tc>
      </w:tr>
      <w:tr w:rsidR="0035753C" w:rsidTr="006F0DB4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Параметры</w:t>
            </w:r>
            <w:r>
              <w:t xml:space="preserve">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Совершенная конкуренция</w:t>
            </w:r>
            <w:r>
              <w:t xml:space="preserve">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Монополистическая конкуренция</w:t>
            </w:r>
            <w: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Олигополия</w:t>
            </w:r>
            <w: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Монополия</w:t>
            </w:r>
            <w:r>
              <w:t xml:space="preserve"> </w:t>
            </w:r>
          </w:p>
        </w:tc>
      </w:tr>
      <w:tr w:rsidR="0035753C" w:rsidTr="006F0DB4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Количество фирм, производящих продукт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Много независимых фирм; нет контроля над рынками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Много фирм, производящих сходные товары и услуги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Несколько крупных фирм, производящих товары и услуги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Один продукт и одна фирма </w:t>
            </w:r>
          </w:p>
        </w:tc>
      </w:tr>
      <w:tr w:rsidR="0035753C" w:rsidTr="006F0DB4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Контроль над ценами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Нет. Цены определяются рынком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Влияние ограничено возможностью замены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Существует влияние «ценового лидера»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Практически полный контроль </w:t>
            </w:r>
          </w:p>
        </w:tc>
      </w:tr>
      <w:tr w:rsidR="0035753C" w:rsidTr="006F0DB4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Товарная дифференциация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Нет. Продукты неразличимы по свойствам и качеству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Товары и услуги дифференцированы для сегментов рынка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roofErr w:type="gramStart"/>
            <w:r>
              <w:t>Существенна</w:t>
            </w:r>
            <w:proofErr w:type="gramEnd"/>
            <w:r>
              <w:t xml:space="preserve"> для отдельных продуктов (например, автомобиль). </w:t>
            </w:r>
            <w:proofErr w:type="gramStart"/>
            <w:r>
              <w:t>Мала</w:t>
            </w:r>
            <w:proofErr w:type="gramEnd"/>
            <w:r>
              <w:t xml:space="preserve"> для стандартизированных (например, бензин)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Нет </w:t>
            </w:r>
          </w:p>
        </w:tc>
      </w:tr>
      <w:tr w:rsidR="0035753C" w:rsidTr="006F0DB4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Легкость входа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Относительно легкий вход и выход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Относительно легкий вход и выход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Трудный. Часто требует больших инвестиций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Очень трудный </w:t>
            </w:r>
          </w:p>
        </w:tc>
      </w:tr>
    </w:tbl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6104255" cy="3521710"/>
            <wp:effectExtent l="19050" t="0" r="0" b="0"/>
            <wp:docPr id="3" name="Рисунок 3" descr="competition_scheme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etition_schemes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3C" w:rsidRDefault="0035753C" w:rsidP="0035753C">
      <w:pPr>
        <w:pStyle w:val="a3"/>
      </w:pPr>
      <w:r>
        <w:rPr>
          <w:i/>
          <w:iCs/>
        </w:rPr>
        <w:t>Рис. 8.2. Анализ движущих сил отраслевой конкуренции</w:t>
      </w:r>
      <w:hyperlink r:id="rId7" w:anchor="s1" w:history="1">
        <w:r>
          <w:rPr>
            <w:rStyle w:val="a4"/>
            <w:i/>
            <w:iCs/>
            <w:vertAlign w:val="superscript"/>
          </w:rPr>
          <w:t>1</w:t>
        </w:r>
      </w:hyperlink>
      <w:r>
        <w:t xml:space="preserve"> </w:t>
      </w:r>
    </w:p>
    <w:p w:rsidR="0035753C" w:rsidRDefault="0035753C" w:rsidP="0035753C">
      <w:pPr>
        <w:pStyle w:val="a3"/>
      </w:pPr>
      <w:r>
        <w:rPr>
          <w:i/>
          <w:iCs/>
        </w:rPr>
        <w:t xml:space="preserve">Пояснение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рис. 8.2.</w:t>
      </w:r>
      <w:r>
        <w:t xml:space="preserve"> </w:t>
      </w:r>
    </w:p>
    <w:p w:rsidR="0035753C" w:rsidRDefault="0035753C" w:rsidP="0035753C">
      <w:pPr>
        <w:pStyle w:val="a3"/>
      </w:pPr>
      <w:r>
        <w:t xml:space="preserve">Появление в отрасли </w:t>
      </w:r>
      <w:r>
        <w:rPr>
          <w:i/>
          <w:iCs/>
        </w:rPr>
        <w:t>потенциальных конкурентов,</w:t>
      </w:r>
      <w:r>
        <w:t xml:space="preserve"> т.е. новых товаропроизводителей, приводит к росту производственных мощностей, что может вызвать снижение цен и (или) повышение издержек, </w:t>
      </w:r>
      <w:proofErr w:type="gramStart"/>
      <w:r>
        <w:t>а</w:t>
      </w:r>
      <w:proofErr w:type="gramEnd"/>
      <w:r>
        <w:t xml:space="preserve"> следовательно, снижение нормы прибыли. </w:t>
      </w:r>
    </w:p>
    <w:p w:rsidR="0035753C" w:rsidRDefault="0035753C" w:rsidP="0035753C">
      <w:pPr>
        <w:pStyle w:val="a3"/>
      </w:pPr>
      <w:r>
        <w:t xml:space="preserve">Возможные основные препятствия для проникновения на рынок новых конкурентов: </w:t>
      </w:r>
    </w:p>
    <w:p w:rsidR="0035753C" w:rsidRDefault="0035753C" w:rsidP="0035753C">
      <w:pPr>
        <w:numPr>
          <w:ilvl w:val="0"/>
          <w:numId w:val="2"/>
        </w:numPr>
        <w:spacing w:before="100" w:beforeAutospacing="1" w:after="100" w:afterAutospacing="1"/>
      </w:pPr>
      <w:r>
        <w:t xml:space="preserve">экономия на масштабах производства в отрасли; </w:t>
      </w:r>
    </w:p>
    <w:p w:rsidR="0035753C" w:rsidRDefault="0035753C" w:rsidP="0035753C">
      <w:pPr>
        <w:numPr>
          <w:ilvl w:val="0"/>
          <w:numId w:val="2"/>
        </w:numPr>
        <w:spacing w:before="100" w:beforeAutospacing="1" w:after="100" w:afterAutospacing="1"/>
      </w:pPr>
      <w:r>
        <w:t xml:space="preserve">дифференциация продукции и приверженность покупателей ее разновидностям; </w:t>
      </w:r>
    </w:p>
    <w:p w:rsidR="0035753C" w:rsidRDefault="0035753C" w:rsidP="0035753C">
      <w:pPr>
        <w:numPr>
          <w:ilvl w:val="0"/>
          <w:numId w:val="2"/>
        </w:numPr>
        <w:spacing w:before="100" w:beforeAutospacing="1" w:after="100" w:afterAutospacing="1"/>
      </w:pPr>
      <w:r>
        <w:t xml:space="preserve">потребность в </w:t>
      </w:r>
      <w:proofErr w:type="gramStart"/>
      <w:r>
        <w:t>капитале</w:t>
      </w:r>
      <w:proofErr w:type="gramEnd"/>
      <w:r>
        <w:t xml:space="preserve">; </w:t>
      </w:r>
    </w:p>
    <w:p w:rsidR="0035753C" w:rsidRDefault="0035753C" w:rsidP="0035753C">
      <w:pPr>
        <w:numPr>
          <w:ilvl w:val="0"/>
          <w:numId w:val="2"/>
        </w:numPr>
        <w:spacing w:before="100" w:beforeAutospacing="1" w:after="100" w:afterAutospacing="1"/>
      </w:pPr>
      <w:r>
        <w:t xml:space="preserve">издержки конверсии, единовременные расходы покупателей, связанные с заменой поставщиков; </w:t>
      </w:r>
    </w:p>
    <w:p w:rsidR="0035753C" w:rsidRDefault="0035753C" w:rsidP="0035753C">
      <w:pPr>
        <w:numPr>
          <w:ilvl w:val="0"/>
          <w:numId w:val="2"/>
        </w:numPr>
        <w:spacing w:before="100" w:beforeAutospacing="1" w:after="100" w:afterAutospacing="1"/>
      </w:pPr>
      <w:r>
        <w:t xml:space="preserve">относительная нехватка каналов распределения; </w:t>
      </w:r>
    </w:p>
    <w:p w:rsidR="0035753C" w:rsidRDefault="0035753C" w:rsidP="0035753C">
      <w:pPr>
        <w:numPr>
          <w:ilvl w:val="0"/>
          <w:numId w:val="2"/>
        </w:numPr>
        <w:spacing w:before="100" w:beforeAutospacing="1" w:after="100" w:afterAutospacing="1"/>
      </w:pPr>
      <w:r>
        <w:t xml:space="preserve">препятствия, обусловленные наличием в отрасли преимуществ (патентованная технология производства; благоприятный доступ к сырью; выгодное местоположение; лидерство в обладании ноу-хау или опытом). </w:t>
      </w:r>
    </w:p>
    <w:p w:rsidR="0035753C" w:rsidRDefault="0035753C" w:rsidP="0035753C">
      <w:pPr>
        <w:pStyle w:val="a3"/>
      </w:pPr>
      <w:r>
        <w:rPr>
          <w:i/>
          <w:iCs/>
        </w:rPr>
        <w:t>Интенсивность конкуренции среди уже действующих на рынке компаний</w:t>
      </w:r>
      <w:r>
        <w:t xml:space="preserve"> определяется следующими факторами: </w:t>
      </w:r>
    </w:p>
    <w:p w:rsidR="0035753C" w:rsidRDefault="0035753C" w:rsidP="0035753C">
      <w:pPr>
        <w:numPr>
          <w:ilvl w:val="0"/>
          <w:numId w:val="3"/>
        </w:numPr>
        <w:spacing w:before="100" w:beforeAutospacing="1" w:after="100" w:afterAutospacing="1"/>
      </w:pPr>
      <w:r>
        <w:t xml:space="preserve">большое число конкурентов или примерное равенство их сил; </w:t>
      </w:r>
    </w:p>
    <w:p w:rsidR="0035753C" w:rsidRDefault="0035753C" w:rsidP="0035753C">
      <w:pPr>
        <w:numPr>
          <w:ilvl w:val="0"/>
          <w:numId w:val="3"/>
        </w:numPr>
        <w:spacing w:before="100" w:beforeAutospacing="1" w:after="100" w:afterAutospacing="1"/>
      </w:pPr>
      <w:r>
        <w:t xml:space="preserve">относительно медленный рост отрасли; </w:t>
      </w:r>
    </w:p>
    <w:p w:rsidR="0035753C" w:rsidRDefault="0035753C" w:rsidP="0035753C">
      <w:pPr>
        <w:numPr>
          <w:ilvl w:val="0"/>
          <w:numId w:val="3"/>
        </w:numPr>
        <w:spacing w:before="100" w:beforeAutospacing="1" w:after="100" w:afterAutospacing="1"/>
      </w:pPr>
      <w:r>
        <w:t xml:space="preserve">высокий уровень постоянных издержек в </w:t>
      </w:r>
      <w:proofErr w:type="gramStart"/>
      <w:r>
        <w:t>виде</w:t>
      </w:r>
      <w:proofErr w:type="gramEnd"/>
      <w:r>
        <w:t xml:space="preserve"> накладных расходов или стоимости товарно-материальных запасов; </w:t>
      </w:r>
    </w:p>
    <w:p w:rsidR="0035753C" w:rsidRDefault="0035753C" w:rsidP="0035753C">
      <w:pPr>
        <w:numPr>
          <w:ilvl w:val="0"/>
          <w:numId w:val="3"/>
        </w:numPr>
        <w:spacing w:before="100" w:beforeAutospacing="1" w:after="100" w:afterAutospacing="1"/>
      </w:pPr>
      <w:r>
        <w:t xml:space="preserve">отсутствие дифференциации (и соответственно — издержек конверсии); </w:t>
      </w:r>
    </w:p>
    <w:p w:rsidR="0035753C" w:rsidRDefault="0035753C" w:rsidP="0035753C">
      <w:pPr>
        <w:numPr>
          <w:ilvl w:val="0"/>
          <w:numId w:val="3"/>
        </w:numPr>
        <w:spacing w:before="100" w:beforeAutospacing="1" w:after="100" w:afterAutospacing="1"/>
      </w:pPr>
      <w:r>
        <w:t xml:space="preserve">скачкообразный рост мощностей; </w:t>
      </w:r>
    </w:p>
    <w:p w:rsidR="0035753C" w:rsidRDefault="0035753C" w:rsidP="0035753C">
      <w:pPr>
        <w:numPr>
          <w:ilvl w:val="0"/>
          <w:numId w:val="3"/>
        </w:numPr>
        <w:spacing w:before="100" w:beforeAutospacing="1" w:after="100" w:afterAutospacing="1"/>
      </w:pPr>
      <w:r>
        <w:t xml:space="preserve">высокие выходные барьеры. </w:t>
      </w:r>
    </w:p>
    <w:p w:rsidR="0035753C" w:rsidRDefault="0035753C" w:rsidP="0035753C">
      <w:pPr>
        <w:pStyle w:val="a3"/>
      </w:pPr>
      <w:r>
        <w:rPr>
          <w:i/>
          <w:iCs/>
        </w:rPr>
        <w:t>Появление товаров-заменителей</w:t>
      </w:r>
      <w:r>
        <w:t xml:space="preserve"> (субститутов) ограничивает возможности извлечения прибыли в данной отрасли, устанавливая потолок цен, которые могут запросить компании </w:t>
      </w:r>
      <w:r>
        <w:lastRenderedPageBreak/>
        <w:t xml:space="preserve">без снижения своей прибыли. Товары-субституты в данном </w:t>
      </w:r>
      <w:proofErr w:type="gramStart"/>
      <w:r>
        <w:t>случае</w:t>
      </w:r>
      <w:proofErr w:type="gramEnd"/>
      <w:r>
        <w:t xml:space="preserve"> поставляются другими отраслями и удовлетворяют данный вид потребностей. </w:t>
      </w:r>
    </w:p>
    <w:p w:rsidR="0035753C" w:rsidRDefault="0035753C" w:rsidP="0035753C">
      <w:pPr>
        <w:pStyle w:val="a3"/>
      </w:pPr>
      <w:r>
        <w:t xml:space="preserve">Потребители вступают в конкуренцию с отраслью, стремясь снизить цены, приобрести товары (услуги) более высокого качества и сталкивая конкурентов-товаропроизводителей между собой. Причем все это делается за счет реализуемой в отрасли прибыли. </w:t>
      </w:r>
      <w:r>
        <w:rPr>
          <w:i/>
          <w:iCs/>
        </w:rPr>
        <w:t>Возможности каждой из основных групп потребителей</w:t>
      </w:r>
      <w:r>
        <w:t xml:space="preserve"> в отрасли зависят от факторов, которые характеризуют рыночную ситуацию. </w:t>
      </w:r>
    </w:p>
    <w:p w:rsidR="0035753C" w:rsidRDefault="0035753C" w:rsidP="0035753C">
      <w:pPr>
        <w:pStyle w:val="a3"/>
      </w:pPr>
      <w:r>
        <w:rPr>
          <w:i/>
          <w:iCs/>
        </w:rPr>
        <w:t>Возможностями поставщиков</w:t>
      </w:r>
      <w:r>
        <w:t xml:space="preserve"> является оказание давления посредством угрозы повышения цен или снижения качества поставляемых товаров (услуг). Поставщики, имеющие сильную позицию, могут снизить прибыльность отрасли, которая не в состоянии покрыть рост издержек путем повышения цен.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5993130" cy="3620770"/>
            <wp:effectExtent l="19050" t="0" r="7620" b="0"/>
            <wp:docPr id="4" name="Рисунок 4" descr="competition_schemes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etition_schemes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8.3. Проявление сил конкуренции на отраслевом рынке (на примере кабельной промышленности России)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671060" cy="2137410"/>
            <wp:effectExtent l="19050" t="0" r="0" b="0"/>
            <wp:docPr id="5" name="Рисунок 5" descr="competition_schemes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etition_schemes-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8.4. Оценка рыночных позиций предприятия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794250" cy="4213860"/>
            <wp:effectExtent l="19050" t="0" r="6350" b="0"/>
            <wp:docPr id="6" name="Рисунок 6" descr="competition_schemes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etition_schemes-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8.5. Конкурентная среда как объект изучения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559935" cy="2978150"/>
            <wp:effectExtent l="19050" t="0" r="0" b="0"/>
            <wp:docPr id="7" name="Рисунок 7" descr="competition_schemes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etition_schemes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8.6. Анализ конкурентов</w:t>
      </w:r>
      <w:hyperlink r:id="rId12" w:anchor="s2" w:history="1">
        <w:r>
          <w:rPr>
            <w:rStyle w:val="a4"/>
            <w:i/>
            <w:iCs/>
            <w:vertAlign w:val="superscript"/>
          </w:rPr>
          <w:t>2</w:t>
        </w:r>
      </w:hyperlink>
      <w:r>
        <w:rPr>
          <w:i/>
          <w:iCs/>
        </w:rPr>
        <w:t>*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720590" cy="3126105"/>
            <wp:effectExtent l="19050" t="0" r="3810" b="0"/>
            <wp:docPr id="8" name="Рисунок 8" descr="competition_schemes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etition_schemes-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 xml:space="preserve">Рис. 8.7. </w:t>
      </w:r>
      <w:proofErr w:type="gramStart"/>
      <w:r>
        <w:rPr>
          <w:i/>
          <w:iCs/>
        </w:rPr>
        <w:t>Структурный</w:t>
      </w:r>
      <w:proofErr w:type="gramEnd"/>
      <w:r>
        <w:rPr>
          <w:i/>
          <w:iCs/>
        </w:rPr>
        <w:t xml:space="preserve"> анализ деятельности конкурентов на рынке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695825" cy="3583305"/>
            <wp:effectExtent l="19050" t="0" r="9525" b="0"/>
            <wp:docPr id="9" name="Рисунок 9" descr="competition_schemes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etition_schemes-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8.8. Анализ реакций конкурентов на меняющиеся рыночные ситуации</w:t>
      </w:r>
      <w:hyperlink r:id="rId15" w:anchor="s3" w:history="1">
        <w:r>
          <w:rPr>
            <w:rStyle w:val="a4"/>
            <w:i/>
            <w:iCs/>
            <w:vertAlign w:val="superscript"/>
          </w:rPr>
          <w:t>3</w:t>
        </w:r>
      </w:hyperlink>
      <w:r>
        <w:t xml:space="preserve">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7"/>
        <w:gridCol w:w="2505"/>
        <w:gridCol w:w="1031"/>
        <w:gridCol w:w="1753"/>
        <w:gridCol w:w="1753"/>
        <w:gridCol w:w="1501"/>
      </w:tblGrid>
      <w:tr w:rsidR="0035753C" w:rsidTr="006F0DB4">
        <w:trPr>
          <w:trHeight w:val="285"/>
          <w:tblCellSpacing w:w="0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t>Таблица 8.3. Матрица формирования конкурентной карты рынка по исследуемой товарной группе</w:t>
            </w:r>
            <w:hyperlink r:id="rId16" w:anchor="s4" w:history="1">
              <w:r>
                <w:rPr>
                  <w:rStyle w:val="a4"/>
                  <w:i/>
                  <w:iCs/>
                  <w:vertAlign w:val="superscript"/>
                </w:rPr>
                <w:t>4</w:t>
              </w:r>
            </w:hyperlink>
          </w:p>
        </w:tc>
      </w:tr>
      <w:tr w:rsidR="0035753C" w:rsidTr="006F0DB4">
        <w:trPr>
          <w:tblCellSpacing w:w="0" w:type="dxa"/>
        </w:trPr>
        <w:tc>
          <w:tcPr>
            <w:tcW w:w="3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Темп прироста рыночной доли / Рыночная доля</w:t>
            </w:r>
            <w:r>
              <w:t xml:space="preserve"> 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Классификационные группы</w:t>
            </w:r>
            <w:r>
              <w:t xml:space="preserve"> 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jc w:val="center"/>
            </w:pP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jc w:val="center"/>
            </w:pPr>
            <w: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jc w:val="center"/>
            </w:pPr>
            <w: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jc w:val="center"/>
            </w:pPr>
            <w:r>
              <w:t>IV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/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Лидеры рынка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Фирмы, имеющие сильную конкурентную позицию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Фирмы, имеющие слабую конкурентную позицию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Аутсайдеры рынка 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lastRenderedPageBreak/>
              <w:t xml:space="preserve">I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Фирмы с быстро улучшающейся конкурентной позицией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5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9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13 </w:t>
            </w:r>
          </w:p>
        </w:tc>
      </w:tr>
      <w:tr w:rsidR="0035753C" w:rsidTr="006F0DB4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II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Фирмы с улучшающейся конкурентной позицией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2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6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10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14 </w:t>
            </w:r>
          </w:p>
        </w:tc>
      </w:tr>
      <w:tr w:rsidR="0035753C" w:rsidTr="006F0DB4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III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Фирмы с ухудшающейся конкурентной позицией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7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11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15 </w:t>
            </w:r>
          </w:p>
        </w:tc>
      </w:tr>
      <w:tr w:rsidR="0035753C" w:rsidTr="006F0DB4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IV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Фирмы с быстро ухудшающейся конкурентной позицией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4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8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12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16 </w:t>
            </w:r>
          </w:p>
        </w:tc>
      </w:tr>
    </w:tbl>
    <w:p w:rsidR="0035753C" w:rsidRDefault="0035753C" w:rsidP="0035753C">
      <w:pPr>
        <w:pStyle w:val="a3"/>
      </w:pPr>
      <w:r>
        <w:rPr>
          <w:i/>
          <w:iCs/>
        </w:rPr>
        <w:t>Пояснение к табл. 8.3.</w:t>
      </w:r>
      <w:r>
        <w:t xml:space="preserve"> </w:t>
      </w:r>
    </w:p>
    <w:p w:rsidR="0035753C" w:rsidRDefault="0035753C" w:rsidP="0035753C">
      <w:pPr>
        <w:pStyle w:val="a3"/>
      </w:pPr>
      <w:r>
        <w:t xml:space="preserve">Матрица строится на основе перекрестной классификации конкурентов с учетом ключевых характеристик, свидетельствующих о степени их доминирования на рынке: размер и темпы роста рыночных долей применительно к конкретному типу товаров. Границы групп определяются величинами среднеквадратических отклонений, а также минимальных и максимальных значений долей и темпов их роста. Наиболее весомым конкурентным статусом обладают фирмы 1-й группы (лидеры с быстро улучшающейся конкурентной позицией), наиболее слабым — фирмы 16-й группы (аутсайдеры рынка с быстро ухудшающейся конкурентной позицией). Положение фирмы внутри каждой группы определяется величиной ее рыночной доли. 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695825" cy="5090795"/>
            <wp:effectExtent l="19050" t="0" r="9525" b="0"/>
            <wp:docPr id="10" name="Рисунок 10" descr="competition_schemes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petition_schemes-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09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8.9. Отличительные особенности разработки стратегии действий фирмы на новом рынке</w:t>
      </w:r>
      <w:r>
        <w:t xml:space="preserve"> </w:t>
      </w: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3"/>
      </w:pPr>
      <w:r>
        <w:t xml:space="preserve">3. </w:t>
      </w:r>
      <w:r w:rsidRPr="005A3E45">
        <w:rPr>
          <w:sz w:val="28"/>
          <w:szCs w:val="28"/>
        </w:rPr>
        <w:t>Конкурентоспособность в производственной деятельности предприятия.</w:t>
      </w:r>
    </w:p>
    <w:p w:rsidR="0035753C" w:rsidRDefault="0035753C" w:rsidP="0035753C">
      <w:pPr>
        <w:pStyle w:val="a3"/>
      </w:pPr>
      <w:r>
        <w:t xml:space="preserve">Решающий фактор коммерческого успеха товара на конкурентном рынке — его КСП, </w:t>
      </w:r>
      <w:proofErr w:type="spellStart"/>
      <w:r>
        <w:t>многоаспектное</w:t>
      </w:r>
      <w:proofErr w:type="spellEnd"/>
      <w:r>
        <w:t xml:space="preserve"> понятие, означающее соответствие товара условиям рынка, конкретным требованиям потребителей не только по своим качественным, экономическим, техническим, эстетическим, эргономическим характеристикам (рис. 8.10), но и по коммерческим и иным условиям его реализации (сроки поставки, цена, каналы сбыта, сервис, реклама). Более того, важной (а нередко и решающей) составной частью КСП товара является уровень затрат потребителя за время эксплуатации товара (такие затраты обычно превышают покупную цену продукта в 7–10 раз и более).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5869305" cy="3620770"/>
            <wp:effectExtent l="19050" t="0" r="0" b="0"/>
            <wp:docPr id="11" name="Рисунок 11" descr="competition_schemes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etition_schemes-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8.10. Классификационная схема показателей, раскрывающих конкурентоспособность продукта</w:t>
      </w:r>
      <w:r>
        <w:t xml:space="preserve"> </w:t>
      </w:r>
    </w:p>
    <w:p w:rsidR="0035753C" w:rsidRDefault="0035753C" w:rsidP="0035753C">
      <w:pPr>
        <w:pStyle w:val="a3"/>
      </w:pPr>
      <w:r>
        <w:t xml:space="preserve">КСП товара, т.е. возможность коммерчески выгодного его сбыта на конкурентном рынке, можно определить, только сравнивая товар с конкурентами-аналогами. Иными словами, КСП — понятие относительное, четко соотносящееся с конкретным (целевым) рынком и временем продажи. Поскольку каждый покупатель имеет индивидуальный критерий оценки удовлетворения собственных потребностей, КСП приобретает еще и индивидуальный оттенок. </w:t>
      </w:r>
    </w:p>
    <w:p w:rsidR="0035753C" w:rsidRDefault="0035753C" w:rsidP="0035753C">
      <w:pPr>
        <w:pStyle w:val="a3"/>
      </w:pPr>
      <w:r>
        <w:t xml:space="preserve">Этим, однако, не исчерпывается понятие КСП. Число ее параметров зависит от вида и сложности продукта в техническом и эксплуатационном отношениях, а также от требуемой точности оценки, цели исследования и других внешних факторов. </w:t>
      </w:r>
    </w:p>
    <w:p w:rsidR="0035753C" w:rsidRDefault="0035753C" w:rsidP="0035753C">
      <w:pPr>
        <w:pStyle w:val="a3"/>
      </w:pPr>
      <w:r>
        <w:t xml:space="preserve">Особое место в </w:t>
      </w:r>
      <w:proofErr w:type="gramStart"/>
      <w:r>
        <w:t>обеспечении</w:t>
      </w:r>
      <w:proofErr w:type="gramEnd"/>
      <w:r>
        <w:t xml:space="preserve"> и поддержании КСП товара занимает сервис — при его отсутствии товар теряет потребительскую ценность (или часть ее), становится неконкурентоспособным и отвергается потребителем. </w:t>
      </w:r>
      <w:proofErr w:type="gramStart"/>
      <w:r>
        <w:t xml:space="preserve">Напротив, хорошо отлаженный сервис, во-первых, помогает изготовителю формировать перспективный, достаточно стабильный рынок для своих товаров, во-вторых, повышает КСП товара, в-третьих, сам по </w:t>
      </w:r>
      <w:r>
        <w:lastRenderedPageBreak/>
        <w:t xml:space="preserve">себе является довольно прибыльным делом, в-четвертых, — это непременное условие высокого авторитета (имиджа) товаропроизводителя. </w:t>
      </w:r>
      <w:proofErr w:type="gramEnd"/>
    </w:p>
    <w:p w:rsidR="0035753C" w:rsidRDefault="0035753C" w:rsidP="0035753C">
      <w:pPr>
        <w:pStyle w:val="a3"/>
      </w:pPr>
      <w:r>
        <w:t xml:space="preserve">Все рассмотренное предопределяет сложность, но вместе с тем и необходимость исследования, анализа и оценки КСП товара. </w:t>
      </w:r>
      <w:proofErr w:type="gramStart"/>
      <w:r>
        <w:t>Изучение КСП товара должно вестись непрерывно и систематически, с использованием методик, приведенных на рис. 8.10–8.12, в табл. 8.4, и с обязательным учетом фаз жизненного цикла товара, что позволит своевременно выявить момент начала снижения показателя КСП и принять соответствующие решения (снять продукт с производства, модернизировать его, перевести на другой сегмент рынка и т.п.).</w:t>
      </w:r>
      <w:proofErr w:type="gramEnd"/>
      <w:r>
        <w:t xml:space="preserve"> При этом исходят из того, что выпуск нового товара, в то время как прежний товар еще не исчерпал возможности поддержания своей КСП, обычно экономически нецелесообразен. </w:t>
      </w:r>
    </w:p>
    <w:p w:rsidR="0035753C" w:rsidRDefault="0035753C" w:rsidP="0035753C">
      <w:pPr>
        <w:pStyle w:val="a3"/>
      </w:pPr>
      <w:r>
        <w:t xml:space="preserve">Вместе с тем любой товар после выхода на рынок начинает постепенно расходовать свой потенциал КСП. Этот процесс можно </w:t>
      </w:r>
      <w:proofErr w:type="gramStart"/>
      <w:r>
        <w:t>замедлить и даже временно задержать</w:t>
      </w:r>
      <w:proofErr w:type="gramEnd"/>
      <w:r>
        <w:t xml:space="preserve">, но остановить его невозможно. Поэтому новый товар проектируется по графику, обеспечивающему ему выход на рынок к моменту значительной потери КСП прежним продуктом. Иначе говоря, конкурентоспособность </w:t>
      </w:r>
      <w:proofErr w:type="gramStart"/>
      <w:r>
        <w:t>новых</w:t>
      </w:r>
      <w:proofErr w:type="gramEnd"/>
      <w:r>
        <w:t xml:space="preserve"> товаров должна быть опережающей и достаточно долговременной. </w:t>
      </w:r>
    </w:p>
    <w:p w:rsidR="0035753C" w:rsidRDefault="0035753C" w:rsidP="0035753C">
      <w:pPr>
        <w:pStyle w:val="a3"/>
      </w:pPr>
      <w:r>
        <w:t xml:space="preserve">Особое внимание уделяется не столько улучшению технических параметров продукта, сколько снижению цены его потребления — как свидетельствует мировая практика, именно этот параметр зачастую становится решающим для коммерческого успеха нового товара, хотя он продается по существенно более высокой цене. </w:t>
      </w:r>
    </w:p>
    <w:p w:rsidR="0035753C" w:rsidRDefault="0035753C" w:rsidP="0035753C">
      <w:pPr>
        <w:pStyle w:val="a3"/>
      </w:pPr>
      <w:proofErr w:type="gramStart"/>
      <w:r>
        <w:t>К примеру, зарубежная фирма продавала ЭВМ по цене 4 тыс. долл., эксплуатационные затраты на нее составили 3,25 тыс. долл. Продажная цена новой машины равнялась 5 тыс. долл., но эксплуатационные затраты составили всего 1,25 тыс. долл. В итоге была получена экономия для потребителя в размере 14% (в расчете на сумму продажной цены и цены потребления), а сбыт фирмы возрос вчетверо.</w:t>
      </w:r>
      <w:proofErr w:type="gramEnd"/>
      <w:r>
        <w:t xml:space="preserve"> Аналогичным образом телевизор по цене 450 долл. и со стоимостью эксплуатации 125 долл. быстро вытеснил с рынка конкурирующую модель, цена которой составляла 400 долл., а стоимость эксплуатации — 326 долл.</w:t>
      </w:r>
      <w:hyperlink r:id="rId19" w:anchor="s5" w:history="1">
        <w:r>
          <w:rPr>
            <w:rStyle w:val="a4"/>
            <w:vertAlign w:val="superscript"/>
          </w:rPr>
          <w:t>5</w:t>
        </w:r>
      </w:hyperlink>
      <w:r>
        <w:t xml:space="preserve"> </w:t>
      </w:r>
    </w:p>
    <w:p w:rsidR="0035753C" w:rsidRDefault="0035753C" w:rsidP="0035753C">
      <w:pPr>
        <w:pStyle w:val="a3"/>
      </w:pPr>
      <w:r>
        <w:t xml:space="preserve">Поскольку КСП — это ключ к рыночному успеху товара и его производителя, а решение проблемы КСП — самая сложная задача в деятельности любой фирмы-товаропроизводителя, требующая согласованной, целенаправленной работы всех подразделений при лидирующей роли службы маркетинга, особым направлением деятельности фирмы является разработка стратегических подходов к решению этой проблемы. </w:t>
      </w:r>
    </w:p>
    <w:p w:rsidR="0035753C" w:rsidRDefault="0035753C" w:rsidP="0035753C">
      <w:pPr>
        <w:pStyle w:val="a3"/>
      </w:pPr>
      <w:r>
        <w:t xml:space="preserve">Особое внимание при разработке стратегий КСП уделяется созданию конкурентных преимуществ (желательно подавляющих). Эта часть стратегии КСП представлена на рис. 8.13 и 8.14, на которых приведены основные направления создания ключевых конкурентных преимуществ и возможная динамика любого стратегического преимущества фирмы во времени в условиях конкурентной среды. </w:t>
      </w:r>
    </w:p>
    <w:p w:rsidR="0035753C" w:rsidRDefault="0035753C" w:rsidP="0035753C">
      <w:pPr>
        <w:pStyle w:val="a3"/>
      </w:pPr>
      <w:r>
        <w:t xml:space="preserve">Другое важное направление в стратегии КСП — достижение экономического превосходства над конкурентами посредством снижения издержек производства, сбыта, транспортирования продуктов, повышения эффективности проводимых НИОКР, рекламы, маркетинговой деятельности в целом. Отмечена тесная взаимосвязь между нерентабельностью и долей фирмы на рынке (рис. 8.15): рентабельность повышается по мере увеличения рыночной доли фирмы. Это означает, что конкурентные преимущества, предрешая успех фирмы и соответственно увеличение ее доли на рынке, в свою очередь усиливаются вследствие повышения рентабельности деятельности фирмы. </w:t>
      </w:r>
    </w:p>
    <w:p w:rsidR="0035753C" w:rsidRDefault="0035753C" w:rsidP="0035753C">
      <w:pPr>
        <w:pStyle w:val="a3"/>
      </w:pPr>
      <w:r>
        <w:lastRenderedPageBreak/>
        <w:t xml:space="preserve">Существенное внимание уделяется фактору транспортных издержек, которые в совокупных </w:t>
      </w:r>
      <w:proofErr w:type="gramStart"/>
      <w:r>
        <w:t>издержках</w:t>
      </w:r>
      <w:proofErr w:type="gramEnd"/>
      <w:r>
        <w:t xml:space="preserve"> могут составить (в зависимости от вида товара) 10–50% и более. Относительные преимущества и недостатки отдельных видов транспорта как перевозчиков груза приведены в табл. 8.6, из которой следует, в частности, что по дешевизне перевозок и перевозочной способности лидирует водный транспорт, а по частоте отправлений, надежности соблюдения графиков и географической доступности — автомобильный транспорт. </w:t>
      </w:r>
    </w:p>
    <w:p w:rsidR="0035753C" w:rsidRDefault="0035753C" w:rsidP="0035753C">
      <w:pPr>
        <w:pStyle w:val="a3"/>
      </w:pPr>
      <w:r>
        <w:t xml:space="preserve">Стратегия повышения КСП фирмы обязательно должна учитывать уровень КСП страны в соответствующих </w:t>
      </w:r>
      <w:proofErr w:type="gramStart"/>
      <w:r>
        <w:t>областях</w:t>
      </w:r>
      <w:proofErr w:type="gramEnd"/>
      <w:r>
        <w:t xml:space="preserve">, прямо или косвенно воздействующих на КСП фирмы. В табл. 8.7 и рис. 8.16 приведены уровни развития базовых технологий в России в сопоставлении с уровнем США и других ведущих в техническом отношении стран мира, а также сопоставительные позиции по уровню базовых технологий, прогнозируемые для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</w:t>
      </w:r>
    </w:p>
    <w:p w:rsidR="0035753C" w:rsidRDefault="0035753C" w:rsidP="0035753C">
      <w:pPr>
        <w:pStyle w:val="a3"/>
      </w:pPr>
      <w:proofErr w:type="gramStart"/>
      <w:r>
        <w:t>Значительное отставание России от США, Японии, ряда других стран в области компьютерной, информационной, микроэлектронной, оптоэлектронной технологии, энергетики и энергоснабжения, биотехнологии, обеспечения экологически чистой среды обитания — это свидетельство, во-первых, относительно низкой КСП основной части отечественных разработчиков и производителей в перечисленных областях, а во-вторых, наличия повышенных трудностей, с которыми сталкиваются здесь изготовители, пытаясь сделать свои продукты конкурентоспособными.</w:t>
      </w:r>
      <w:proofErr w:type="gramEnd"/>
      <w:r>
        <w:t xml:space="preserve"> Национальные особенности способствуют либо препятствуют решению проблемы КСП конкретными товаропроизводителями. 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522470" cy="6672580"/>
            <wp:effectExtent l="19050" t="0" r="0" b="0"/>
            <wp:docPr id="12" name="Рисунок 12" descr="competition_schemes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petition_schemes-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66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8.11. Типовая схема оценки КСП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633595" cy="4695825"/>
            <wp:effectExtent l="19050" t="0" r="0" b="0"/>
            <wp:docPr id="13" name="Рисунок 13" descr="competition_schemes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petition_schemes-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8.12. «Многоугольник конкурентоспособности»</w:t>
      </w:r>
      <w:r>
        <w:t xml:space="preserve"> </w:t>
      </w:r>
    </w:p>
    <w:p w:rsidR="0035753C" w:rsidRDefault="0035753C" w:rsidP="0035753C">
      <w:pPr>
        <w:pStyle w:val="a3"/>
      </w:pPr>
      <w:r>
        <w:rPr>
          <w:i/>
          <w:iCs/>
        </w:rPr>
        <w:t xml:space="preserve">Пояснение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рис. 8.12.</w:t>
      </w:r>
      <w:r>
        <w:t xml:space="preserve"> </w:t>
      </w:r>
    </w:p>
    <w:p w:rsidR="0035753C" w:rsidRDefault="0035753C" w:rsidP="0035753C">
      <w:pPr>
        <w:pStyle w:val="a3"/>
        <w:spacing w:before="0" w:beforeAutospacing="0" w:after="0" w:afterAutospacing="0"/>
      </w:pPr>
      <w:r>
        <w:t xml:space="preserve">«Многоугольник конкурентоспособности» предоставляет товаропроизводителю (и, разумеется, не только ему) возможность установить достоинства и недостатки — как свои собственные, так и конкурентов — на основе определенного круга показателей. Число этих показателей, равно как и число самих фирм, может быть </w:t>
      </w:r>
      <w:proofErr w:type="gramStart"/>
      <w:r>
        <w:t>существенно расширено</w:t>
      </w:r>
      <w:proofErr w:type="gramEnd"/>
      <w:r>
        <w:t xml:space="preserve"> с целью более детально раскрыть состояние конкурентоспособности возросшего числа фирм-конкурентов. </w:t>
      </w:r>
    </w:p>
    <w:p w:rsidR="0035753C" w:rsidRDefault="0035753C" w:rsidP="0035753C">
      <w:pPr>
        <w:pStyle w:val="a3"/>
        <w:spacing w:before="0" w:beforeAutospacing="0" w:after="0" w:afterAutospacing="0"/>
      </w:pPr>
      <w:r>
        <w:t>Фирма</w:t>
      </w:r>
      <w:proofErr w:type="gramStart"/>
      <w:r>
        <w:t xml:space="preserve"> А</w:t>
      </w:r>
      <w:proofErr w:type="gramEnd"/>
      <w:r>
        <w:t xml:space="preserve"> имеет явные конкурентные преимущества в области послепродажной подготовки, внешней экономической политики, финансов и цен, фирма Б — в области сбыта (и в меньшей степени), качества, фирма В — в области сервиса. Хорошо видны на схеме и слабые стороны деятельности каждой из трех фирм.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41"/>
        <w:gridCol w:w="1671"/>
        <w:gridCol w:w="1869"/>
        <w:gridCol w:w="1469"/>
        <w:gridCol w:w="1566"/>
        <w:gridCol w:w="866"/>
        <w:gridCol w:w="1605"/>
      </w:tblGrid>
      <w:tr w:rsidR="0035753C" w:rsidTr="006F0DB4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t>Таблица 8.4. Анализ основных преимуществ товаров-конкурентов</w:t>
            </w:r>
          </w:p>
        </w:tc>
      </w:tr>
      <w:tr w:rsidR="0035753C" w:rsidTr="006F0DB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Товар</w:t>
            </w:r>
            <w:r>
              <w:t xml:space="preserve">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Простота использования (эксплуатации)</w:t>
            </w:r>
            <w: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Универсальность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Надежность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Простота обслуживания</w:t>
            </w:r>
            <w: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Низкая цена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Другие преимущества</w:t>
            </w:r>
            <w:r>
              <w:t xml:space="preserve"> </w:t>
            </w:r>
          </w:p>
        </w:tc>
      </w:tr>
      <w:tr w:rsidR="0035753C" w:rsidTr="006F0DB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spacing w:before="0" w:beforeAutospacing="0" w:after="0" w:afterAutospacing="0"/>
            </w:pPr>
            <w:r>
              <w:t xml:space="preserve">А </w:t>
            </w:r>
          </w:p>
          <w:p w:rsidR="0035753C" w:rsidRDefault="0035753C" w:rsidP="006F0DB4">
            <w:pPr>
              <w:pStyle w:val="a3"/>
              <w:spacing w:before="0" w:beforeAutospacing="0" w:after="0" w:afterAutospacing="0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  <w:p w:rsidR="0035753C" w:rsidRDefault="0035753C" w:rsidP="006F0DB4">
            <w:pPr>
              <w:pStyle w:val="a3"/>
              <w:spacing w:before="0" w:beforeAutospacing="0" w:after="0" w:afterAutospacing="0"/>
            </w:pPr>
            <w:r>
              <w:t xml:space="preserve">В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> </w:t>
            </w:r>
          </w:p>
        </w:tc>
      </w:tr>
    </w:tbl>
    <w:p w:rsidR="0035753C" w:rsidRDefault="0035753C" w:rsidP="0035753C">
      <w:pPr>
        <w:pStyle w:val="a3"/>
      </w:pPr>
      <w:r>
        <w:rPr>
          <w:i/>
          <w:iCs/>
        </w:rPr>
        <w:t>Примечание.</w:t>
      </w:r>
      <w:r>
        <w:t xml:space="preserve"> При наличии у товара ключевых преимуществ об этом делается отметка в соответствующей графе.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96"/>
        <w:gridCol w:w="898"/>
        <w:gridCol w:w="1063"/>
        <w:gridCol w:w="991"/>
        <w:gridCol w:w="1702"/>
        <w:gridCol w:w="1117"/>
        <w:gridCol w:w="1433"/>
      </w:tblGrid>
      <w:tr w:rsidR="0035753C" w:rsidTr="006F0DB4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lastRenderedPageBreak/>
              <w:t>Таблица 8.5. Сравнительная оценка характеристик автомобиля ВАЗ-1111 «Ока» и зарубежных малолитражных автомобилей</w:t>
            </w:r>
          </w:p>
        </w:tc>
      </w:tr>
      <w:tr w:rsidR="0035753C" w:rsidTr="006F0DB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Показатели</w:t>
            </w:r>
            <w: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ВАЗ-1111 «Ока»</w:t>
            </w:r>
            <w: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 xml:space="preserve">«Фиат </w:t>
            </w:r>
            <w:proofErr w:type="spellStart"/>
            <w:r>
              <w:rPr>
                <w:i/>
                <w:iCs/>
              </w:rPr>
              <w:t>Пунто</w:t>
            </w:r>
            <w:proofErr w:type="spellEnd"/>
            <w:r>
              <w:rPr>
                <w:i/>
                <w:iCs/>
              </w:rPr>
              <w:t>»</w:t>
            </w:r>
            <w: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 xml:space="preserve">«Опель </w:t>
            </w:r>
            <w:proofErr w:type="spellStart"/>
            <w:r>
              <w:rPr>
                <w:i/>
                <w:iCs/>
              </w:rPr>
              <w:t>Корса</w:t>
            </w:r>
            <w:proofErr w:type="spellEnd"/>
            <w:r>
              <w:rPr>
                <w:i/>
                <w:iCs/>
              </w:rPr>
              <w:t>»</w:t>
            </w:r>
            <w:r>
              <w:t xml:space="preserve">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«Фольксваген Поло»</w:t>
            </w:r>
            <w:r>
              <w:t xml:space="preserve">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«Пежо» 106</w:t>
            </w:r>
            <w: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rPr>
                <w:i/>
                <w:iCs/>
              </w:rPr>
              <w:t>«Ситроен» АХ</w:t>
            </w:r>
            <w:r>
              <w:t xml:space="preserve"> </w:t>
            </w:r>
          </w:p>
        </w:tc>
      </w:tr>
      <w:tr w:rsidR="0035753C" w:rsidTr="006F0DB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Год начала выпуска</w:t>
            </w:r>
            <w: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1989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1993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1993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1994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1991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1986 </w:t>
            </w:r>
          </w:p>
        </w:tc>
      </w:tr>
      <w:tr w:rsidR="0035753C" w:rsidTr="006F0DB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 xml:space="preserve">Мощность, </w:t>
            </w:r>
            <w:proofErr w:type="gramStart"/>
            <w:r>
              <w:rPr>
                <w:i/>
                <w:iCs/>
              </w:rPr>
              <w:t>л</w:t>
            </w:r>
            <w:proofErr w:type="gramEnd"/>
            <w:r>
              <w:rPr>
                <w:i/>
                <w:iCs/>
              </w:rPr>
              <w:t xml:space="preserve">.с.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29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55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45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45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45 </w:t>
            </w:r>
          </w:p>
        </w:tc>
      </w:tr>
      <w:tr w:rsidR="0035753C" w:rsidTr="006F0DB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 xml:space="preserve">Максимальная скорость, </w:t>
            </w:r>
            <w:proofErr w:type="gramStart"/>
            <w:r>
              <w:rPr>
                <w:i/>
                <w:iCs/>
              </w:rPr>
              <w:t>км</w:t>
            </w:r>
            <w:proofErr w:type="gramEnd"/>
            <w:r>
              <w:rPr>
                <w:i/>
                <w:iCs/>
              </w:rPr>
              <w:t>/ч</w:t>
            </w:r>
            <w: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120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150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145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145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146 </w:t>
            </w:r>
          </w:p>
        </w:tc>
      </w:tr>
      <w:tr w:rsidR="0035753C" w:rsidTr="006F0DB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 xml:space="preserve">Расход топлива, </w:t>
            </w:r>
            <w:proofErr w:type="gramStart"/>
            <w:r>
              <w:rPr>
                <w:i/>
                <w:iCs/>
              </w:rPr>
              <w:t>л</w:t>
            </w:r>
            <w:proofErr w:type="gramEnd"/>
            <w:r>
              <w:rPr>
                <w:i/>
                <w:iCs/>
              </w:rPr>
              <w:t>/100 км</w:t>
            </w:r>
            <w: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4,6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5,9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5,2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6,5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5,1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4,2 </w:t>
            </w:r>
          </w:p>
        </w:tc>
      </w:tr>
      <w:tr w:rsidR="0035753C" w:rsidTr="006F0DB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 xml:space="preserve">Снаряженная масса, </w:t>
            </w:r>
            <w:proofErr w:type="gramStart"/>
            <w:r>
              <w:rPr>
                <w:i/>
                <w:iCs/>
              </w:rPr>
              <w:t>кг</w:t>
            </w:r>
            <w:proofErr w:type="gramEnd"/>
            <w: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635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842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835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955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760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690 </w:t>
            </w:r>
          </w:p>
        </w:tc>
      </w:tr>
      <w:tr w:rsidR="0035753C" w:rsidTr="006F0DB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i/>
                <w:iCs/>
              </w:rPr>
              <w:t>Цена, DM</w:t>
            </w:r>
            <w: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4000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33 500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28 250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22 395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27 140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15 590 </w:t>
            </w:r>
          </w:p>
        </w:tc>
      </w:tr>
    </w:tbl>
    <w:p w:rsidR="0035753C" w:rsidRDefault="0035753C" w:rsidP="0035753C">
      <w:pPr>
        <w:pStyle w:val="a3"/>
      </w:pPr>
      <w:r>
        <w:rPr>
          <w:i/>
          <w:iCs/>
        </w:rPr>
        <w:t>Пояснение к табл. 8.5.</w:t>
      </w:r>
      <w:r>
        <w:t xml:space="preserve"> </w:t>
      </w:r>
    </w:p>
    <w:p w:rsidR="0035753C" w:rsidRDefault="0035753C" w:rsidP="0035753C">
      <w:pPr>
        <w:pStyle w:val="a3"/>
      </w:pPr>
      <w:r>
        <w:t xml:space="preserve">Из таблицы следует, что отечественная модель «Ока» превосходит зарубежные аналоги по показателям расхода топлива и стоимости, однако уступает им по другим показателям: мощность двигателя, максимальная скорость и снаряженная масса. </w:t>
      </w:r>
    </w:p>
    <w:p w:rsidR="0035753C" w:rsidRDefault="0035753C" w:rsidP="0035753C">
      <w:pPr>
        <w:pStyle w:val="a3"/>
      </w:pPr>
      <w:r>
        <w:t>В целом можно отметить, что огромный разрыв в цене модели «Ока» и других моделей — это не столько ее высокая ценовая конкурентоспособность, сколько ценовая компенсация за имеющиеся недостатки в области технических характеристик и сбыта.</w:t>
      </w: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Default="0035753C" w:rsidP="0035753C">
      <w:pPr>
        <w:pStyle w:val="a3"/>
      </w:pPr>
    </w:p>
    <w:p w:rsidR="0035753C" w:rsidRPr="005A3E45" w:rsidRDefault="0035753C" w:rsidP="0035753C">
      <w:pPr>
        <w:pStyle w:val="a3"/>
        <w:rPr>
          <w:b/>
          <w:sz w:val="28"/>
          <w:szCs w:val="28"/>
        </w:rPr>
      </w:pPr>
      <w:r w:rsidRPr="00B42C85">
        <w:rPr>
          <w:b/>
        </w:rPr>
        <w:t xml:space="preserve">4. </w:t>
      </w:r>
      <w:r w:rsidRPr="005A3E45">
        <w:rPr>
          <w:b/>
          <w:sz w:val="28"/>
          <w:szCs w:val="28"/>
        </w:rPr>
        <w:t>Стратегии конкуренции предприятия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720590" cy="2903855"/>
            <wp:effectExtent l="19050" t="0" r="3810" b="0"/>
            <wp:docPr id="14" name="Рисунок 14" descr="competition_schemes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petition_schemes-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8.13. Базовые стратегии конкуренции и конкурентных преимуществ</w:t>
      </w:r>
      <w:hyperlink r:id="rId23" w:anchor="s6" w:history="1">
        <w:r>
          <w:rPr>
            <w:rStyle w:val="a4"/>
            <w:i/>
            <w:iCs/>
            <w:vertAlign w:val="superscript"/>
          </w:rPr>
          <w:t>6</w:t>
        </w:r>
      </w:hyperlink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671060" cy="1890395"/>
            <wp:effectExtent l="19050" t="0" r="0" b="0"/>
            <wp:docPr id="15" name="Рисунок 15" descr="competition_schemes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etition_schemes-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3C" w:rsidRDefault="0035753C" w:rsidP="0035753C">
      <w:pPr>
        <w:pStyle w:val="a3"/>
      </w:pPr>
      <w:r>
        <w:rPr>
          <w:i/>
          <w:iCs/>
        </w:rPr>
        <w:t>Рис. 8.14. Динамика стратегических преимуществ конкурентов</w:t>
      </w:r>
      <w:r>
        <w:t xml:space="preserve"> </w:t>
      </w:r>
    </w:p>
    <w:p w:rsidR="0035753C" w:rsidRDefault="0035753C" w:rsidP="0035753C">
      <w:pPr>
        <w:pStyle w:val="a3"/>
      </w:pPr>
      <w:r>
        <w:rPr>
          <w:i/>
          <w:iCs/>
        </w:rPr>
        <w:t xml:space="preserve">Пояснение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рис. 8.14.</w:t>
      </w:r>
      <w:r>
        <w:t xml:space="preserve"> </w:t>
      </w:r>
    </w:p>
    <w:p w:rsidR="0035753C" w:rsidRDefault="0035753C" w:rsidP="0035753C">
      <w:pPr>
        <w:pStyle w:val="a3"/>
      </w:pPr>
      <w:r>
        <w:t xml:space="preserve">График характеризует значение понятия стратегических (конкурентных) преимуществ. </w:t>
      </w:r>
      <w:r>
        <w:rPr>
          <w:i/>
          <w:iCs/>
        </w:rPr>
        <w:t>А</w:t>
      </w:r>
      <w:r>
        <w:t xml:space="preserve"> — период, в течение которого происходит формирование стратегического преимущества фирмы; </w:t>
      </w:r>
      <w:r>
        <w:rPr>
          <w:i/>
          <w:iCs/>
        </w:rPr>
        <w:t>Б</w:t>
      </w:r>
      <w:r>
        <w:t xml:space="preserve"> — период, в </w:t>
      </w:r>
      <w:proofErr w:type="gramStart"/>
      <w:r>
        <w:t>пределах</w:t>
      </w:r>
      <w:proofErr w:type="gramEnd"/>
      <w:r>
        <w:t xml:space="preserve"> которого конкуренты действуют, используя прежнюю стратегию, — продолжительность этого периода зависит от динамики и характера отрасли; период </w:t>
      </w:r>
      <w:r>
        <w:rPr>
          <w:i/>
          <w:iCs/>
        </w:rPr>
        <w:t>В</w:t>
      </w:r>
      <w:r>
        <w:t xml:space="preserve"> наступает, когда конкуренты начинают разрушать конкурентные преимущества данной фирмы. Отрезок </w:t>
      </w:r>
      <w:r>
        <w:rPr>
          <w:i/>
          <w:iCs/>
        </w:rPr>
        <w:t>Г</w:t>
      </w:r>
      <w:r>
        <w:t xml:space="preserve"> на вертикальной оси показывает величину этих преимуществ, которая может быть выражена, например, в процентах. </w:t>
      </w:r>
    </w:p>
    <w:p w:rsidR="0035753C" w:rsidRDefault="0035753C" w:rsidP="0035753C">
      <w:pPr>
        <w:pStyle w:val="a3"/>
      </w:pPr>
      <w:r>
        <w:t xml:space="preserve">При определении конкурентных преимуществ важно исходить из структуры нужд потребителей; необходимо проверить, действительно ли предполагаемые преимущества являются таковыми с позиций потребителей. 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102735" cy="2632075"/>
            <wp:effectExtent l="19050" t="0" r="0" b="0"/>
            <wp:docPr id="16" name="Рисунок 16" descr="competition_schemes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mpetition_schemes-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8.15. Связь между рентабельностью и долей фирмы на рынке</w:t>
      </w:r>
      <w:hyperlink r:id="rId26" w:anchor="s7" w:history="1">
        <w:r>
          <w:rPr>
            <w:rStyle w:val="a4"/>
            <w:i/>
            <w:iCs/>
            <w:vertAlign w:val="superscript"/>
          </w:rPr>
          <w:t>7</w:t>
        </w:r>
      </w:hyperlink>
      <w:r>
        <w:t xml:space="preserve">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029"/>
        <w:gridCol w:w="1047"/>
        <w:gridCol w:w="1329"/>
        <w:gridCol w:w="1493"/>
        <w:gridCol w:w="1697"/>
        <w:gridCol w:w="1203"/>
      </w:tblGrid>
      <w:tr w:rsidR="0035753C" w:rsidTr="006F0DB4">
        <w:trPr>
          <w:trHeight w:val="285"/>
          <w:tblCellSpacing w:w="0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t>Таблица 8.6. Виды транспорта и факторы, влияющие на их выбор при перевозке грузов</w:t>
            </w:r>
          </w:p>
        </w:tc>
      </w:tr>
      <w:tr w:rsidR="0035753C" w:rsidTr="006F0DB4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t>Вид транспорта</w:t>
            </w:r>
          </w:p>
        </w:tc>
        <w:tc>
          <w:tcPr>
            <w:tcW w:w="2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t>Оценка факторов (значимость)</w:t>
            </w:r>
            <w:r>
              <w:t xml:space="preserve"> 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/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Время доставки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Частота отправки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Надежность соблюдения графиков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Перевозочная способность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Географическая доступность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Стоимость </w:t>
            </w:r>
          </w:p>
        </w:tc>
      </w:tr>
      <w:tr w:rsidR="0035753C" w:rsidTr="006F0DB4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Железнодорожный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3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4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2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2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2 </w:t>
            </w:r>
          </w:p>
        </w:tc>
      </w:tr>
      <w:tr w:rsidR="0035753C" w:rsidTr="006F0DB4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Водный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4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4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2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4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 </w:t>
            </w:r>
          </w:p>
        </w:tc>
      </w:tr>
      <w:tr w:rsidR="0035753C" w:rsidTr="006F0DB4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Автомобильный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2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3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3 </w:t>
            </w:r>
          </w:p>
        </w:tc>
      </w:tr>
      <w:tr w:rsidR="0035753C" w:rsidTr="006F0DB4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Авиационный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3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4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3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4 </w:t>
            </w:r>
          </w:p>
        </w:tc>
      </w:tr>
    </w:tbl>
    <w:p w:rsidR="0035753C" w:rsidRDefault="0035753C" w:rsidP="0035753C">
      <w:pPr>
        <w:rPr>
          <w:vanish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7"/>
        <w:gridCol w:w="5013"/>
        <w:gridCol w:w="964"/>
        <w:gridCol w:w="978"/>
        <w:gridCol w:w="1548"/>
      </w:tblGrid>
      <w:tr w:rsidR="0035753C" w:rsidTr="006F0DB4">
        <w:trPr>
          <w:trHeight w:val="285"/>
          <w:tblCellSpacing w:w="0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t>Таблица 8.7. Сравнительная оценка уровня критических базовых технологий России и США</w:t>
            </w:r>
          </w:p>
        </w:tc>
      </w:tr>
      <w:tr w:rsidR="0035753C" w:rsidTr="006F0DB4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Наименование технологического направления</w:t>
            </w:r>
            <w:r>
              <w:t xml:space="preserve"> 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Уровень технологии</w:t>
            </w:r>
            <w:r>
              <w:t xml:space="preserve"> 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rPr>
                <w:i/>
                <w:iCs/>
              </w:rPr>
              <w:t>Страна с наивысшим развитием технологии</w:t>
            </w:r>
            <w:r>
              <w:t xml:space="preserve"> 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/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Россия</w:t>
            </w:r>
            <w: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США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/>
        </w:tc>
      </w:tr>
      <w:tr w:rsidR="0035753C" w:rsidTr="006F0DB4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 xml:space="preserve">Технологии </w:t>
            </w:r>
            <w:proofErr w:type="gramStart"/>
            <w:r>
              <w:t>новых</w:t>
            </w:r>
            <w:proofErr w:type="gramEnd"/>
            <w:r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17" name="Рисунок 17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18" name="Рисунок 18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США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Микроэлектронные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19" name="Рисунок 19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0" name="Рисунок 20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Япония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Оптоэлектронные технологии</w:t>
            </w:r>
          </w:p>
          <w:p w:rsidR="0035753C" w:rsidRDefault="0035753C" w:rsidP="006F0DB4">
            <w:pPr>
              <w:pStyle w:val="a3"/>
            </w:pPr>
            <w:r>
              <w:t>Лазерные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1" name="Рисунок 21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53C" w:rsidRDefault="0035753C" w:rsidP="006F0DB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2" name="Рисунок 22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3" name="Рисунок 23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53C" w:rsidRDefault="0035753C" w:rsidP="006F0DB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4" name="Рисунок 24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США</w:t>
            </w:r>
          </w:p>
          <w:p w:rsidR="0035753C" w:rsidRDefault="0035753C" w:rsidP="006F0DB4">
            <w:pPr>
              <w:pStyle w:val="a3"/>
            </w:pPr>
            <w:r>
              <w:t>США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Радиоэлектронные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5" name="Рисунок 25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6" name="Рисунок 26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США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Компьютерные технологии</w:t>
            </w:r>
          </w:p>
          <w:p w:rsidR="0035753C" w:rsidRDefault="0035753C" w:rsidP="006F0DB4">
            <w:pPr>
              <w:pStyle w:val="a3"/>
            </w:pPr>
            <w:r>
              <w:t>Информационные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7" name="Рисунок 27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53C" w:rsidRDefault="0035753C" w:rsidP="006F0DB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8" name="Рисунок 28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29" name="Рисунок 29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53C" w:rsidRDefault="0035753C" w:rsidP="006F0DB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0" name="Рисунок 30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США, Япония</w:t>
            </w:r>
          </w:p>
          <w:p w:rsidR="0035753C" w:rsidRDefault="0035753C" w:rsidP="006F0DB4">
            <w:pPr>
              <w:pStyle w:val="a3"/>
            </w:pPr>
            <w:r>
              <w:t>США, Япония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Ядерные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1" name="Рисунок 31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2" name="Рисунок 32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США, Россия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Технологии промышленного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3" name="Рисунок 33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4" name="Рисунок 34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*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Технологии двигательных установок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5" name="Рисунок 35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6" name="Рисунок 36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США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Технологии энергетики и энергосбережения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7" name="Рисунок 37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8" name="Рисунок 38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*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 xml:space="preserve">Технологии спецхимии и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39" name="Рисунок 39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40" name="Рисунок 40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США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41" name="Рисунок 41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42" name="Рисунок 42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Япония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Уникальная экспериментальная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43" name="Рисунок 43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44" name="Рисунок 44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США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pPr>
              <w:pStyle w:val="a3"/>
            </w:pPr>
            <w:r>
              <w:t>Технологии обеспечения экологически чистой среды обитания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45" name="Рисунок 45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rPr>
                <w:noProof/>
              </w:rPr>
              <w:drawing>
                <wp:inline distT="0" distB="0" distL="0" distR="0">
                  <wp:extent cx="407670" cy="99060"/>
                  <wp:effectExtent l="19050" t="0" r="0" b="0"/>
                  <wp:docPr id="46" name="Рисунок 46" descr="competition_schemes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ompetition_schemes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3C" w:rsidRDefault="0035753C" w:rsidP="006F0DB4">
            <w:r>
              <w:t>*</w:t>
            </w:r>
          </w:p>
        </w:tc>
      </w:tr>
    </w:tbl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07670" cy="99060"/>
            <wp:effectExtent l="19050" t="0" r="0" b="0"/>
            <wp:docPr id="47" name="Рисунок 47" descr="competition_schemes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mpetition_schemes-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Высокий уровень развития технологии, мировое лидерство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07670" cy="99060"/>
            <wp:effectExtent l="19050" t="0" r="0" b="0"/>
            <wp:docPr id="48" name="Рисунок 48" descr="competition_schemes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mpetition_schemes-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Общее отставание, определенные достижения в отдельных </w:t>
      </w:r>
      <w:proofErr w:type="gramStart"/>
      <w:r>
        <w:t>областях</w:t>
      </w:r>
      <w:proofErr w:type="gramEnd"/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07670" cy="99060"/>
            <wp:effectExtent l="19050" t="0" r="0" b="0"/>
            <wp:docPr id="49" name="Рисунок 49" descr="competition_schemes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ompetition_schemes-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Значительные технические достижения, приоритетные достижения в отдельных </w:t>
      </w:r>
      <w:proofErr w:type="gramStart"/>
      <w:r>
        <w:t>областях</w:t>
      </w:r>
      <w:proofErr w:type="gramEnd"/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07670" cy="99060"/>
            <wp:effectExtent l="19050" t="0" r="0" b="0"/>
            <wp:docPr id="50" name="Рисунок 50" descr="competition_schemes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mpetition_schemes-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Значительное отставание по важным аспектам </w:t>
      </w:r>
    </w:p>
    <w:p w:rsidR="0035753C" w:rsidRDefault="0035753C" w:rsidP="0035753C">
      <w:pPr>
        <w:pStyle w:val="a3"/>
      </w:pPr>
      <w:r>
        <w:rPr>
          <w:vertAlign w:val="superscript"/>
        </w:rPr>
        <w:t>*</w:t>
      </w:r>
      <w:r>
        <w:t xml:space="preserve">Ввиду </w:t>
      </w:r>
      <w:proofErr w:type="spellStart"/>
      <w:r>
        <w:t>многопрофильности</w:t>
      </w:r>
      <w:proofErr w:type="spellEnd"/>
      <w:r>
        <w:t xml:space="preserve"> технологического направления определение мирового лидера не представляется возможным.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76"/>
        <w:gridCol w:w="6703"/>
        <w:gridCol w:w="1221"/>
      </w:tblGrid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i/>
                  <w:iCs/>
                </w:rPr>
                <w:t>1995 г</w:t>
              </w:r>
            </w:smartTag>
            <w:r>
              <w:rPr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i/>
                  <w:iCs/>
                </w:rPr>
                <w:t>2005 г</w:t>
              </w:r>
            </w:smartTag>
            <w:r>
              <w:rPr>
                <w:i/>
                <w:iCs/>
              </w:rPr>
              <w:t>.</w:t>
            </w:r>
            <w:r>
              <w:t xml:space="preserve">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90%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Технологии </w:t>
            </w:r>
            <w:proofErr w:type="gramStart"/>
            <w:r>
              <w:t>новых</w:t>
            </w:r>
            <w:proofErr w:type="gramEnd"/>
            <w:r>
              <w:t xml:space="preserve"> материалов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&gt;</w:t>
            </w:r>
            <w:r>
              <w:t xml:space="preserve"> 100%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40%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Микроэлектронные технологии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85%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65%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Оптоэлектронные и лазерные технологии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85%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65%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Радиоэлектронные технологии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95%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25%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Компьютерные и информационные технологии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80%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100%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Уникальные лазерные технологии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100%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35%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Технологии промышленного оборудования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75%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70%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Технологии перспективных двигательных установок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95%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30%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Технологии энергетики и энергосбережения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80%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80%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Технологии спецхимии и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&gt; 100%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40%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Биотехнологии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85%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80%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Уникальные технологии экспериментальной обработки и испытаний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100%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65%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Технические технологии и катализ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100% </w:t>
            </w:r>
          </w:p>
        </w:tc>
      </w:tr>
      <w:tr w:rsidR="0035753C" w:rsidTr="006F0DB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lastRenderedPageBreak/>
              <w:t xml:space="preserve">30%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Технологии обеспечения устойчивой и экологически чистой среды обитания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90% </w:t>
            </w:r>
          </w:p>
        </w:tc>
      </w:tr>
    </w:tbl>
    <w:p w:rsidR="0035753C" w:rsidRDefault="0035753C" w:rsidP="0035753C">
      <w:pPr>
        <w:ind w:left="720"/>
      </w:pPr>
      <w:r>
        <w:rPr>
          <w:i/>
          <w:iCs/>
          <w:sz w:val="20"/>
          <w:szCs w:val="20"/>
        </w:rPr>
        <w:t xml:space="preserve">Примечание. В </w:t>
      </w:r>
      <w:proofErr w:type="gramStart"/>
      <w:r>
        <w:rPr>
          <w:i/>
          <w:iCs/>
          <w:sz w:val="20"/>
          <w:szCs w:val="20"/>
        </w:rPr>
        <w:t>ряде</w:t>
      </w:r>
      <w:proofErr w:type="gramEnd"/>
      <w:r>
        <w:rPr>
          <w:i/>
          <w:iCs/>
          <w:sz w:val="20"/>
          <w:szCs w:val="20"/>
        </w:rPr>
        <w:t xml:space="preserve"> технологических направлений равенство по технологическому уровню с ведущими зарубежными странами может быть достигнуто к </w:t>
      </w:r>
      <w:smartTag w:uri="urn:schemas-microsoft-com:office:smarttags" w:element="metricconverter">
        <w:smartTagPr>
          <w:attr w:name="ProductID" w:val="2000 г"/>
        </w:smartTagPr>
        <w:r>
          <w:rPr>
            <w:i/>
            <w:iCs/>
            <w:sz w:val="20"/>
            <w:szCs w:val="20"/>
          </w:rPr>
          <w:t>2000 г</w:t>
        </w:r>
      </w:smartTag>
      <w:r>
        <w:rPr>
          <w:i/>
          <w:iCs/>
          <w:sz w:val="20"/>
          <w:szCs w:val="20"/>
        </w:rPr>
        <w:t>.</w:t>
      </w:r>
    </w:p>
    <w:p w:rsidR="0035753C" w:rsidRDefault="0035753C" w:rsidP="0035753C">
      <w:pPr>
        <w:pStyle w:val="a3"/>
      </w:pPr>
      <w:r>
        <w:rPr>
          <w:i/>
          <w:iCs/>
        </w:rPr>
        <w:t xml:space="preserve">Рис. 8.16. Прогнозируемая динамика </w:t>
      </w:r>
      <w:proofErr w:type="gramStart"/>
      <w:r>
        <w:rPr>
          <w:i/>
          <w:iCs/>
        </w:rPr>
        <w:t>базовых</w:t>
      </w:r>
      <w:proofErr w:type="gramEnd"/>
      <w:r>
        <w:rPr>
          <w:i/>
          <w:iCs/>
        </w:rPr>
        <w:t xml:space="preserve"> технологий в России по отношению к мировому уровню, условно определенному как 100%</w:t>
      </w:r>
      <w:r>
        <w:t xml:space="preserve">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49"/>
        <w:gridCol w:w="4737"/>
        <w:gridCol w:w="1433"/>
        <w:gridCol w:w="2081"/>
      </w:tblGrid>
      <w:tr w:rsidR="0035753C" w:rsidTr="006F0DB4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3C" w:rsidRDefault="0035753C" w:rsidP="006F0DB4">
            <w:pPr>
              <w:jc w:val="center"/>
            </w:pPr>
            <w:r>
              <w:rPr>
                <w:i/>
                <w:iCs/>
              </w:rPr>
              <w:t>Таблица 8.8. Необходимые объемы финансирования для проведения НИОКР по базовым и обеспечивающим программам в России (млрд. руб.)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Разделы программы «Национальная технологическая база»</w:t>
            </w:r>
            <w:r>
              <w:t xml:space="preserve">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 xml:space="preserve">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Всего по программе</w:t>
            </w:r>
            <w:r>
              <w:t xml:space="preserve"> </w:t>
            </w:r>
          </w:p>
        </w:tc>
      </w:tr>
      <w:tr w:rsidR="0035753C" w:rsidTr="006F0DB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t xml:space="preserve">I. БАЗОВЫЕ ТЕХНОЛОГИЧЕСКИЕ ПРОГРАММЫ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Технологии </w:t>
            </w:r>
            <w:proofErr w:type="gramStart"/>
            <w:r>
              <w:t>новых</w:t>
            </w:r>
            <w:proofErr w:type="gramEnd"/>
            <w:r>
              <w:t xml:space="preserve"> материалов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389,0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4670,0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2.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Микроэлектронная технология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275,3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2553,0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3.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Оптоэлектронные и лазерные технологии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156,2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1749,0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4.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Радиоэлектронные технологии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129,3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1741,0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5.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Компьютерные и информационные технологии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313,5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3030,0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6.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Уникальные ядерные технологии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331,0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3780,0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7.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Технологии промышленного оборудования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45,2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103,0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8.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Технологии двигательных установок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147,3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1860,0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9.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Технологии энергетики и энергосбережения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283,8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4025,0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10.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Технологии спецхимии и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116,2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1568,0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11.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Биотехнологии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53,9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200,0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12.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Уникальные технологии экспериментальной отработки и испытаний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360,7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4095,0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13.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Химические технологии и катализ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117,9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787,0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14.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Технологии обеспечения устойчивой и экологически чистой среды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95,9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1034,0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15.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Технологии подготовки кадров для национальной технологической базы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9,1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103,0 </w:t>
            </w:r>
          </w:p>
        </w:tc>
      </w:tr>
      <w:tr w:rsidR="0035753C" w:rsidTr="006F0DB4">
        <w:trPr>
          <w:tblCellSpacing w:w="0" w:type="dxa"/>
        </w:trPr>
        <w:tc>
          <w:tcPr>
            <w:tcW w:w="4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II ОБЕСПЕЧИВАЮЩИЕ ПРОГРАММЫ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38,7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559,0 </w:t>
            </w:r>
          </w:p>
        </w:tc>
      </w:tr>
      <w:tr w:rsidR="0035753C" w:rsidTr="006F0DB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/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i/>
                <w:iCs/>
              </w:rPr>
              <w:t>Итого</w:t>
            </w:r>
            <w:r>
              <w:t xml:space="preserve">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2863,0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  <w:jc w:val="center"/>
            </w:pPr>
            <w:r>
              <w:t xml:space="preserve">31 857,0 </w:t>
            </w:r>
          </w:p>
        </w:tc>
      </w:tr>
    </w:tbl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671060" cy="2471420"/>
            <wp:effectExtent l="19050" t="0" r="0" b="0"/>
            <wp:docPr id="51" name="Рисунок 51" descr="competition_schemes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ompetition_schemes-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8.17. Матрица выбора инновационной стратегии</w:t>
      </w:r>
      <w:r>
        <w:t xml:space="preserve"> </w:t>
      </w:r>
    </w:p>
    <w:p w:rsidR="0035753C" w:rsidRDefault="0035753C" w:rsidP="0035753C">
      <w:pPr>
        <w:pStyle w:val="a3"/>
      </w:pPr>
    </w:p>
    <w:p w:rsidR="0035753C" w:rsidRDefault="0035753C" w:rsidP="0035753C">
      <w:pPr>
        <w:pStyle w:val="3"/>
      </w:pPr>
      <w:r>
        <w:t xml:space="preserve">5. Качество </w:t>
      </w:r>
      <w:r w:rsidRPr="005A3E45">
        <w:rPr>
          <w:sz w:val="28"/>
          <w:szCs w:val="28"/>
        </w:rPr>
        <w:t>— важнейший фактор конкурентоспособности</w:t>
      </w:r>
    </w:p>
    <w:p w:rsidR="0035753C" w:rsidRDefault="0035753C" w:rsidP="0035753C">
      <w:pPr>
        <w:pStyle w:val="a3"/>
      </w:pPr>
      <w:r>
        <w:t xml:space="preserve">Качество, как и его понятие, прошло долгий путь в </w:t>
      </w:r>
      <w:proofErr w:type="gramStart"/>
      <w:r>
        <w:t>своем</w:t>
      </w:r>
      <w:proofErr w:type="gramEnd"/>
      <w:r>
        <w:t xml:space="preserve"> развитии (рис. 8.18 и 8.19). Оно развивалось одновременно с развитием множества общественных потребностей и возрастанием возможностей общества по их удовлетворению. Особенно динамично процесс развития и изменения сущности качества, его параметров происходил в последние десятилетия (рис. 8.19). </w:t>
      </w:r>
    </w:p>
    <w:p w:rsidR="0035753C" w:rsidRDefault="0035753C" w:rsidP="0035753C">
      <w:pPr>
        <w:pStyle w:val="a3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определением Международной организации по стандартизации </w:t>
      </w:r>
      <w:r>
        <w:rPr>
          <w:i/>
          <w:iCs/>
        </w:rPr>
        <w:t>качество</w:t>
      </w:r>
      <w:r>
        <w:t xml:space="preserve"> — это совокупность свойств и характеристик продукта, которые придают ему способность удовлетворять обусловленные или предполагаемые потребности. Будучи продуктом труда, качество товара неразрывно связано как со стоимостью, так и с потребительной стоимостью. </w:t>
      </w:r>
    </w:p>
    <w:p w:rsidR="0035753C" w:rsidRDefault="0035753C" w:rsidP="0035753C">
      <w:pPr>
        <w:pStyle w:val="a3"/>
      </w:pPr>
      <w:r>
        <w:t>Потребителя интересует не природа продукта труда как такового, а то, что продукт, становящийся товаром, обладает нужными свойствами, которые являются объектом потребления. Предметом потребления могут быть продукты, способ потребления, конструкция, назначение которых различны. Один и тот же продукт может обладать множеством разных свойств (рис. 8.23) и быть пригодным для разных способов использования. В свою очередь, совокупность свойств, присущих отдельному продукту, выделяет его из множества аналогичных товаров, поэтому с экономической точки зрения качество товара — характеристика его способностей удовлетворять ту или иную потребность. Сам предмет потребления представляет собой не что иное, как набор полезных свой</w:t>
      </w:r>
      <w:proofErr w:type="gramStart"/>
      <w:r>
        <w:t>ств пр</w:t>
      </w:r>
      <w:proofErr w:type="gramEnd"/>
      <w:r>
        <w:t xml:space="preserve">одукта труда, и только совокупность определенных свойств делает продукт предметом потребления. При наличии строго определенной конкретной потребности каждый предмет потребления, кроме способности удовлетворять эту потребность, характеризуется и тем, насколько полно он это делает, т.е. степенью полезности. </w:t>
      </w:r>
    </w:p>
    <w:p w:rsidR="0035753C" w:rsidRDefault="0035753C" w:rsidP="0035753C">
      <w:pPr>
        <w:pStyle w:val="a3"/>
      </w:pPr>
      <w:r>
        <w:t xml:space="preserve">КСП товара определяется в отличие от качества совокупностью только тех конкретных свойств, которые </w:t>
      </w:r>
      <w:proofErr w:type="gramStart"/>
      <w:r>
        <w:t>представляют явный интерес для данного покупателя и обеспечивают</w:t>
      </w:r>
      <w:proofErr w:type="gramEnd"/>
      <w:r>
        <w:t xml:space="preserve"> удовлетворение данной конкретной потребности — прочие характеристики во внимание не принимаются. Более того, в силу сказанного товар с более высоким уровнем качества может быть менее конкурентоспособным, если значительно повысилась его стоимость за счет придания товару новых свойств, не представляющих существенного интереса для основной группы его покупателей. </w:t>
      </w:r>
    </w:p>
    <w:p w:rsidR="0035753C" w:rsidRDefault="0035753C" w:rsidP="0035753C">
      <w:pPr>
        <w:pStyle w:val="a3"/>
      </w:pPr>
      <w:r>
        <w:lastRenderedPageBreak/>
        <w:t xml:space="preserve">Некорректно отождествлять КСП с уровнем качества и техническим уровнем продукции по следующим соображениям. Во-первых, согласно </w:t>
      </w:r>
      <w:proofErr w:type="spellStart"/>
      <w:r>
        <w:t>ГОСТу</w:t>
      </w:r>
      <w:proofErr w:type="spellEnd"/>
      <w:r>
        <w:t xml:space="preserve"> 15.467-79 уровень качества и технический уровень — это относительные характеристики, основанные на сравнении значений показателей качества и технического совершенства с соответствующими базовыми значениями. Сравнение с базой — необходимый элемент оценки как уровня качества, так и технического уровня. Что касается КСП, то для ее оценки необходимо сравнить параметры анализируемого продукта и конкурирующего аналога с уровнем, заданным потребителями, а затем сопоставить полученные результаты. </w:t>
      </w:r>
    </w:p>
    <w:p w:rsidR="0035753C" w:rsidRDefault="0035753C" w:rsidP="0035753C">
      <w:pPr>
        <w:pStyle w:val="a3"/>
      </w:pPr>
      <w:r>
        <w:t xml:space="preserve">Во-вторых, с позиций качества сравнимы лишь однородные товары. Группы товаров классифицируются по показателям, характеризующим не только основные области их применения, но и существенные конструктивные и технологические особенности, — это значительно сужает рамки классификации. С позиций оценки КСП, где за базу сравнения берется конкретная потребность, возможно сопоставление и неоднородных товаров, если они предоставляют иные возможности и способы удовлетворения одной и той же потребности. </w:t>
      </w:r>
    </w:p>
    <w:p w:rsidR="0035753C" w:rsidRDefault="0035753C" w:rsidP="0035753C">
      <w:pPr>
        <w:pStyle w:val="a3"/>
      </w:pPr>
      <w:r>
        <w:t xml:space="preserve">В-третьих, КСП товара — важная рыночная категория, отражающая одну из существенных характеристик рынка — его </w:t>
      </w:r>
      <w:proofErr w:type="spellStart"/>
      <w:r>
        <w:t>конкурентность</w:t>
      </w:r>
      <w:proofErr w:type="spellEnd"/>
      <w:r>
        <w:t xml:space="preserve">. Качество — категория, присущая не только рыночной экономике. КСП товара носит более динамичный и изменчивый характер. При неизменности качественных характеристик товара его КСП может меняться в сравнительно широком диапазоне, реагируя на изменение конъюнктуры, действия конкурентов и конкурирующих товаров, колебания цен, воздействие рекламы и другие внешние по отношению к данному товару факторы. </w:t>
      </w:r>
    </w:p>
    <w:p w:rsidR="0035753C" w:rsidRDefault="0035753C" w:rsidP="0035753C">
      <w:pPr>
        <w:pStyle w:val="a3"/>
      </w:pPr>
      <w:proofErr w:type="gramStart"/>
      <w:r>
        <w:t>Наконец, понятие «конкурентоспособность товара» шире понятий «качество товара» и «технический уровень товара», которые, будучи главными составляющими КСП, предопределяющими уровень товара, являются, однако, не единственными.</w:t>
      </w:r>
      <w:proofErr w:type="gramEnd"/>
      <w:r>
        <w:t xml:space="preserve"> </w:t>
      </w:r>
      <w:proofErr w:type="gramStart"/>
      <w:r>
        <w:t xml:space="preserve">Уровень КСП наряду с параметрами, раскрывающими непосредственную потребительскую ценность товара в сопоставлении с аналогами-конкурентами, определяется также внешними по отношению к собственно товару факторами и характеристиками, не обусловленными его свойствами: сроки поставки, их соблюдение, качество сервиса, реклама, повышение (снижение) уровня КСП конкурирующих товаров, изменение соотношения спроса и предложения, финансовые условия и др. (рис. 8.19). </w:t>
      </w:r>
      <w:proofErr w:type="gramEnd"/>
    </w:p>
    <w:p w:rsidR="0035753C" w:rsidRDefault="0035753C" w:rsidP="0035753C">
      <w:pPr>
        <w:pStyle w:val="a3"/>
      </w:pPr>
      <w:r>
        <w:t xml:space="preserve">Качество — это главный фактор КСП товара. Низкокачественный товар обладает и низкой КСП, равно как товар высокого качества — это </w:t>
      </w:r>
      <w:proofErr w:type="spellStart"/>
      <w:r>
        <w:t>высококонкурентный</w:t>
      </w:r>
      <w:proofErr w:type="spellEnd"/>
      <w:r>
        <w:t xml:space="preserve"> товар. </w:t>
      </w:r>
    </w:p>
    <w:p w:rsidR="0035753C" w:rsidRDefault="0035753C" w:rsidP="0035753C">
      <w:pPr>
        <w:pStyle w:val="a3"/>
      </w:pPr>
      <w:proofErr w:type="gramStart"/>
      <w:r>
        <w:t>Схематично процесс планирования и обеспечения уровня качества в рыночных условиях может быть представлен следующим образом: выявление потребностей — определение главных характеристик продуктов, определяющих их качество или степень удовлетворения потребностей, — определение желаемых параметров — выявление путей достижения этих характеристик и параметров.</w:t>
      </w:r>
      <w:proofErr w:type="gramEnd"/>
      <w:r>
        <w:t xml:space="preserve"> На рис. 8.20 приведены взаимосвязи качества работы, качества продукции, эффективности производства и потребностей. Процесс планирования качества на уровне фирмы непрерывен, поскольку постоянное обновление и совершенствование продукции — обязательное условие успеха производителя на рынке. </w:t>
      </w:r>
    </w:p>
    <w:p w:rsidR="0035753C" w:rsidRDefault="0035753C" w:rsidP="0035753C">
      <w:pPr>
        <w:pStyle w:val="a3"/>
      </w:pPr>
      <w:r>
        <w:t xml:space="preserve">Центральное место качества и КСП в товарной и в </w:t>
      </w:r>
      <w:proofErr w:type="gramStart"/>
      <w:r>
        <w:t>целом</w:t>
      </w:r>
      <w:proofErr w:type="gramEnd"/>
      <w:r>
        <w:t xml:space="preserve"> рыночной политике товаропроизводителя определяет их высокое место в стратегии маркетинга и практической маркетинговой деятельности. Поскольку согласно принципам маркетинга в </w:t>
      </w:r>
      <w:proofErr w:type="gramStart"/>
      <w:r>
        <w:t>центре</w:t>
      </w:r>
      <w:proofErr w:type="gramEnd"/>
      <w:r>
        <w:t xml:space="preserve"> внимания должен быть потребитель, вся работа предприятия, использующего методы маркетинга, направлена на подчинение производства интересам потребителя. </w:t>
      </w:r>
    </w:p>
    <w:p w:rsidR="0035753C" w:rsidRDefault="0035753C" w:rsidP="0035753C">
      <w:pPr>
        <w:pStyle w:val="a3"/>
      </w:pPr>
      <w:r>
        <w:lastRenderedPageBreak/>
        <w:t xml:space="preserve">Принципы и «философия» управления качеством на уровне фирмы, практические методы обеспечения требуемого уровня качества отражены в рис. 8.21–8.26, из которых следует, что: 1) главное внимание необходимо уделять не контролю качества на выходе товара, а управлению качеством; 2) управление качеством носит системный характер; 3) эффективность системы управления качеством зависит от овладения работниками системы и всем персоналом фирмы (предприятия) философией качества.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757420" cy="4176395"/>
            <wp:effectExtent l="19050" t="0" r="5080" b="0"/>
            <wp:docPr id="52" name="Рисунок 52" descr="competition_schemes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ompetition_schemes-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8.18. Эволюция управления качеством</w:t>
      </w:r>
      <w:r>
        <w:t xml:space="preserve"> </w:t>
      </w:r>
    </w:p>
    <w:p w:rsidR="0035753C" w:rsidRDefault="0035753C" w:rsidP="0035753C">
      <w:pPr>
        <w:pStyle w:val="a3"/>
      </w:pPr>
      <w:r>
        <w:t xml:space="preserve">Высокое качество и КСП товаров обеспечиваются всей системой маркетинга — от конструирования, опытного и серийного производства до сбыта и сервиса потребляемых продуктов, включая в числе других средства, методы управления и контроля качества, способы транспортирования и хранения, установку (монтаж) и послепродажное обслуживание.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522470" cy="1272540"/>
            <wp:effectExtent l="19050" t="0" r="0" b="0"/>
            <wp:docPr id="53" name="Рисунок 53" descr="competition_schemes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mpetition_schemes-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8.19. Динамика уровней качества в Японии в послевоенный период</w:t>
      </w:r>
      <w:r>
        <w:t xml:space="preserve"> </w:t>
      </w:r>
    </w:p>
    <w:p w:rsidR="0035753C" w:rsidRDefault="0035753C" w:rsidP="0035753C">
      <w:pPr>
        <w:pStyle w:val="a3"/>
      </w:pPr>
      <w:r>
        <w:rPr>
          <w:i/>
          <w:iCs/>
        </w:rPr>
        <w:t xml:space="preserve">Пояснение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рис. 8.19.</w:t>
      </w:r>
      <w:r>
        <w:t xml:space="preserve"> </w:t>
      </w:r>
    </w:p>
    <w:p w:rsidR="0035753C" w:rsidRDefault="0035753C" w:rsidP="0035753C">
      <w:pPr>
        <w:pStyle w:val="a3"/>
      </w:pPr>
      <w:r>
        <w:rPr>
          <w:i/>
          <w:iCs/>
        </w:rPr>
        <w:t>Первый уровень</w:t>
      </w:r>
      <w:r>
        <w:t xml:space="preserve"> — соответствие качества стандарту (или другому документу на изготовление продукта — техническим условиям, договору и т.п.); </w:t>
      </w:r>
    </w:p>
    <w:p w:rsidR="0035753C" w:rsidRDefault="0035753C" w:rsidP="0035753C">
      <w:pPr>
        <w:pStyle w:val="a3"/>
      </w:pPr>
      <w:r>
        <w:rPr>
          <w:i/>
          <w:iCs/>
        </w:rPr>
        <w:lastRenderedPageBreak/>
        <w:t>Второй уровень</w:t>
      </w:r>
      <w:r>
        <w:t xml:space="preserve"> — соответствие использованию, т.е. качество продукта должно соответствовать не только обязательным положениям стандартов, но и эксплуатационным требованиям; </w:t>
      </w:r>
    </w:p>
    <w:p w:rsidR="0035753C" w:rsidRDefault="0035753C" w:rsidP="0035753C">
      <w:pPr>
        <w:pStyle w:val="a3"/>
      </w:pPr>
      <w:r>
        <w:rPr>
          <w:i/>
          <w:iCs/>
        </w:rPr>
        <w:t>Третий уровень</w:t>
      </w:r>
      <w:r>
        <w:t xml:space="preserve"> — соответствие фактическим требованиям рынка. </w:t>
      </w:r>
      <w:proofErr w:type="gramStart"/>
      <w:r>
        <w:t xml:space="preserve">В идеальном варианте это означает выполнение требований покупателей (потребителей) относительно высокого качества и низкой цены товара; </w:t>
      </w:r>
      <w:proofErr w:type="gramEnd"/>
    </w:p>
    <w:p w:rsidR="0035753C" w:rsidRDefault="0035753C" w:rsidP="0035753C">
      <w:pPr>
        <w:pStyle w:val="a3"/>
      </w:pPr>
      <w:r>
        <w:rPr>
          <w:i/>
          <w:iCs/>
        </w:rPr>
        <w:t>Четвертый уровень</w:t>
      </w:r>
      <w:r>
        <w:t xml:space="preserve"> — соответствие латентным (скрытым, неочевидным) потребностям. Покупатели предпочитают товары, обладающие в дополнение к другим потребительскими свойствами, удовлетворяющими нужды потребителей, которые носили неявный, </w:t>
      </w:r>
      <w:proofErr w:type="spellStart"/>
      <w:r>
        <w:t>малоосознаваемый</w:t>
      </w:r>
      <w:proofErr w:type="spellEnd"/>
      <w:r>
        <w:t xml:space="preserve"> ими характер.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151630" cy="3225165"/>
            <wp:effectExtent l="19050" t="0" r="1270" b="0"/>
            <wp:docPr id="54" name="Рисунок 54" descr="competition_schemes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mpetition_schemes-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8.20. Взаимосвязь качества работы, качества продукции, эффективности производства и потребностей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769485" cy="2038985"/>
            <wp:effectExtent l="19050" t="0" r="0" b="0"/>
            <wp:docPr id="55" name="Рисунок 55" descr="competition_schemes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mpetition_schemes-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 xml:space="preserve">Рис. 8.21. «Схема философии» </w:t>
      </w:r>
      <w:proofErr w:type="gramStart"/>
      <w:r>
        <w:rPr>
          <w:i/>
          <w:iCs/>
        </w:rPr>
        <w:t>всеобщего</w:t>
      </w:r>
      <w:proofErr w:type="gramEnd"/>
      <w:r>
        <w:rPr>
          <w:i/>
          <w:iCs/>
        </w:rPr>
        <w:t xml:space="preserve"> управления качеством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3917315" cy="3596005"/>
            <wp:effectExtent l="19050" t="0" r="6985" b="0"/>
            <wp:docPr id="56" name="Рисунок 56" descr="competition_schemes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mpetition_schemes-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8.22. Результаты функционирования фирменной системы управления качеством продукции</w:t>
      </w:r>
      <w:r>
        <w:t xml:space="preserve"> </w:t>
      </w:r>
    </w:p>
    <w:p w:rsidR="0035753C" w:rsidRDefault="0035753C" w:rsidP="0035753C">
      <w:pPr>
        <w:pStyle w:val="a3"/>
      </w:pPr>
      <w:r>
        <w:rPr>
          <w:i/>
          <w:iCs/>
        </w:rPr>
        <w:t xml:space="preserve">Пояснение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рис. 8.22.</w:t>
      </w:r>
      <w:r>
        <w:t xml:space="preserve"> </w:t>
      </w:r>
    </w:p>
    <w:p w:rsidR="0035753C" w:rsidRDefault="0035753C" w:rsidP="0035753C">
      <w:pPr>
        <w:pStyle w:val="a3"/>
      </w:pPr>
      <w:r>
        <w:t xml:space="preserve">На рисунке показано повышение качества и надежности товаров в результате использования комплексной системы управления качеством по четырем приведенным направлениям. Совокупные расходы на поддержание качества, составляющие у фирмы до внедрения комплексной системы качества 9% всего товарооборота, были снижены до 5,9%. 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732655" cy="6833235"/>
            <wp:effectExtent l="19050" t="0" r="0" b="0"/>
            <wp:docPr id="57" name="Рисунок 57" descr="competition_schemes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ompetition_schemes-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68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8.23. «Дерево качества» (структурная схема показателей качества мужских наручных часов)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lastRenderedPageBreak/>
        <w:drawing>
          <wp:inline distT="0" distB="0" distL="0" distR="0">
            <wp:extent cx="4757420" cy="2928620"/>
            <wp:effectExtent l="19050" t="0" r="5080" b="0"/>
            <wp:docPr id="58" name="Рисунок 58" descr="competition_schemes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ompetition_schemes-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8.24. Анализ причин поломки изделия</w:t>
      </w:r>
      <w:r>
        <w:t xml:space="preserve"> </w:t>
      </w:r>
    </w:p>
    <w:p w:rsidR="0035753C" w:rsidRDefault="0035753C" w:rsidP="0035753C">
      <w:pPr>
        <w:pStyle w:val="a3"/>
      </w:pPr>
      <w:r>
        <w:rPr>
          <w:noProof/>
        </w:rPr>
        <w:drawing>
          <wp:inline distT="0" distB="0" distL="0" distR="0">
            <wp:extent cx="4893310" cy="3793490"/>
            <wp:effectExtent l="19050" t="0" r="2540" b="0"/>
            <wp:docPr id="59" name="Рисунок 59" descr="competition_scheme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ompetition_schemes-2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Рис. 8.25. Структура документации по организации процесса обеспечения качества</w:t>
      </w:r>
      <w:r>
        <w:t xml:space="preserve">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72"/>
        <w:gridCol w:w="2975"/>
        <w:gridCol w:w="3053"/>
      </w:tblGrid>
      <w:tr w:rsidR="0035753C" w:rsidTr="006F0DB4">
        <w:trPr>
          <w:tblCellSpacing w:w="0" w:type="dxa"/>
        </w:trPr>
        <w:tc>
          <w:tcPr>
            <w:tcW w:w="6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t xml:space="preserve">Обучение персонала предприятия обеспечению качества товара в разбивке процесса на категории </w:t>
            </w:r>
          </w:p>
        </w:tc>
      </w:tr>
      <w:tr w:rsidR="0035753C" w:rsidTr="006F0DB4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322070" cy="1346835"/>
                  <wp:effectExtent l="19050" t="0" r="0" b="0"/>
                  <wp:docPr id="60" name="Рисунок 60" descr="competition_schemes-25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ompetition_schemes-25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322070" cy="1346835"/>
                  <wp:effectExtent l="19050" t="0" r="0" b="0"/>
                  <wp:docPr id="61" name="Рисунок 61" descr="competition_schemes-2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ompetition_schemes-2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322070" cy="1346835"/>
                  <wp:effectExtent l="19050" t="0" r="0" b="0"/>
                  <wp:docPr id="62" name="Рисунок 62" descr="competition_schemes-25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ompetition_schemes-25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53C" w:rsidTr="006F0DB4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rFonts w:hAnsi="Symbol"/>
              </w:rPr>
              <w:lastRenderedPageBreak/>
              <w:t></w:t>
            </w:r>
            <w:r>
              <w:t xml:space="preserve">  Стратегическое планирование </w:t>
            </w:r>
          </w:p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Видение перспективы </w:t>
            </w:r>
          </w:p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Создание групп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Маркетинг </w:t>
            </w:r>
          </w:p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Финансовый менеджмент </w:t>
            </w:r>
          </w:p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Обеспечение качества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Компьютерная отчетность </w:t>
            </w:r>
          </w:p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Информационные системы </w:t>
            </w:r>
          </w:p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Международные системы </w:t>
            </w:r>
            <w:proofErr w:type="gramStart"/>
            <w:r>
              <w:t>бухгалтерского</w:t>
            </w:r>
            <w:proofErr w:type="gramEnd"/>
            <w:r>
              <w:t xml:space="preserve"> учета </w:t>
            </w:r>
          </w:p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Управление сбытовой сетью </w:t>
            </w:r>
          </w:p>
          <w:p w:rsidR="0035753C" w:rsidRDefault="0035753C" w:rsidP="006F0DB4">
            <w:r>
              <w:rPr>
                <w:rFonts w:hAnsi="Symbol"/>
              </w:rPr>
              <w:t></w:t>
            </w:r>
            <w:r>
              <w:t xml:space="preserve">  Логистика </w:t>
            </w:r>
          </w:p>
        </w:tc>
      </w:tr>
    </w:tbl>
    <w:p w:rsidR="0035753C" w:rsidRDefault="0035753C" w:rsidP="0035753C">
      <w:pPr>
        <w:pStyle w:val="a3"/>
      </w:pPr>
      <w:r>
        <w:rPr>
          <w:i/>
          <w:iCs/>
        </w:rPr>
        <w:t xml:space="preserve">Рис. 8.26. Обеспечение качества в </w:t>
      </w:r>
      <w:proofErr w:type="gramStart"/>
      <w:r>
        <w:rPr>
          <w:i/>
          <w:iCs/>
        </w:rPr>
        <w:t>рамках</w:t>
      </w:r>
      <w:proofErr w:type="gramEnd"/>
      <w:r>
        <w:rPr>
          <w:i/>
          <w:iCs/>
        </w:rPr>
        <w:t xml:space="preserve"> программы качества с акцентированием внимания на стратегических вопросах</w:t>
      </w:r>
      <w:r>
        <w:t xml:space="preserve"> </w:t>
      </w:r>
    </w:p>
    <w:p w:rsidR="0035753C" w:rsidRDefault="0035753C" w:rsidP="0035753C">
      <w:r>
        <w:pict>
          <v:rect id="_x0000_i1025" style="width:0;height:.75pt" o:hralign="center" o:hrstd="t" o:hrnoshade="t" o:hr="t" fillcolor="#aca899" stroked="f"/>
        </w:pict>
      </w:r>
    </w:p>
    <w:p w:rsidR="0035753C" w:rsidRPr="005A3E45" w:rsidRDefault="0035753C" w:rsidP="0035753C">
      <w:pPr>
        <w:pStyle w:val="a3"/>
        <w:rPr>
          <w:b/>
          <w:sz w:val="28"/>
          <w:szCs w:val="28"/>
          <w:vertAlign w:val="superscript"/>
        </w:rPr>
      </w:pPr>
      <w:r w:rsidRPr="005A3E45">
        <w:rPr>
          <w:b/>
          <w:sz w:val="28"/>
          <w:szCs w:val="28"/>
          <w:vertAlign w:val="superscript"/>
        </w:rPr>
        <w:t>Материал составлен по следующим источникам:</w:t>
      </w:r>
    </w:p>
    <w:p w:rsidR="0035753C" w:rsidRDefault="0035753C" w:rsidP="0035753C">
      <w:pPr>
        <w:pStyle w:val="a3"/>
      </w:pPr>
      <w:smartTag w:uri="urn:schemas-microsoft-com:office:smarttags" w:element="metricconverter">
        <w:smartTagPr>
          <w:attr w:name="ProductID" w:val="1 См"/>
        </w:smartTagPr>
        <w:r>
          <w:rPr>
            <w:vertAlign w:val="superscript"/>
          </w:rPr>
          <w:t>1</w:t>
        </w:r>
        <w:r>
          <w:t xml:space="preserve"> См</w:t>
        </w:r>
      </w:smartTag>
      <w:r>
        <w:t xml:space="preserve">.: Портер М. Международная конкуренция: конкурентные преимущества стран. — М., 1993. </w:t>
      </w:r>
    </w:p>
    <w:p w:rsidR="0035753C" w:rsidRDefault="0035753C" w:rsidP="0035753C">
      <w:pPr>
        <w:pStyle w:val="a3"/>
      </w:pPr>
      <w:smartTag w:uri="urn:schemas-microsoft-com:office:smarttags" w:element="metricconverter">
        <w:smartTagPr>
          <w:attr w:name="ProductID" w:val="2 См"/>
        </w:smartTagPr>
        <w:r>
          <w:rPr>
            <w:vertAlign w:val="superscript"/>
          </w:rPr>
          <w:t>2</w:t>
        </w:r>
        <w:r>
          <w:t xml:space="preserve"> </w:t>
        </w:r>
        <w:r>
          <w:rPr>
            <w:i/>
            <w:iCs/>
          </w:rPr>
          <w:t>См</w:t>
        </w:r>
      </w:smartTag>
      <w:r>
        <w:rPr>
          <w:i/>
          <w:iCs/>
        </w:rPr>
        <w:t>.: Портер М. Указ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>оч.</w:t>
      </w:r>
      <w:r>
        <w:t xml:space="preserve"> </w:t>
      </w:r>
    </w:p>
    <w:p w:rsidR="0035753C" w:rsidRDefault="0035753C" w:rsidP="0035753C">
      <w:pPr>
        <w:pStyle w:val="a3"/>
      </w:pPr>
      <w:r>
        <w:rPr>
          <w:vertAlign w:val="superscript"/>
        </w:rPr>
        <w:t>3</w:t>
      </w:r>
      <w:r>
        <w:t xml:space="preserve"> </w:t>
      </w:r>
      <w:proofErr w:type="spellStart"/>
      <w:r>
        <w:t>Ламбен</w:t>
      </w:r>
      <w:proofErr w:type="spellEnd"/>
      <w:r>
        <w:t xml:space="preserve"> Ж.-Ж. «Стратегический маркетинг». — М., 1996. </w:t>
      </w:r>
    </w:p>
    <w:p w:rsidR="0035753C" w:rsidRDefault="0035753C" w:rsidP="0035753C">
      <w:pPr>
        <w:pStyle w:val="a3"/>
      </w:pPr>
      <w:r>
        <w:rPr>
          <w:vertAlign w:val="superscript"/>
        </w:rPr>
        <w:t>4</w:t>
      </w:r>
      <w:r>
        <w:t xml:space="preserve"> </w:t>
      </w:r>
      <w:proofErr w:type="spellStart"/>
      <w:r>
        <w:t>Азоев</w:t>
      </w:r>
      <w:proofErr w:type="spellEnd"/>
      <w:r>
        <w:t xml:space="preserve"> Г.Л. «Конкуренция: анализ, стратегия и практика». — М., 1996. </w:t>
      </w:r>
    </w:p>
    <w:p w:rsidR="0035753C" w:rsidRDefault="0035753C" w:rsidP="0035753C">
      <w:pPr>
        <w:pStyle w:val="a3"/>
      </w:pPr>
      <w:r>
        <w:rPr>
          <w:vertAlign w:val="superscript"/>
        </w:rPr>
        <w:t>5</w:t>
      </w:r>
      <w:r>
        <w:t xml:space="preserve"> </w:t>
      </w:r>
      <w:proofErr w:type="spellStart"/>
      <w:r>
        <w:t>Завьялов</w:t>
      </w:r>
      <w:proofErr w:type="spellEnd"/>
      <w:r>
        <w:t xml:space="preserve"> П.С, Демидов В.Е. «Формула успеха: маркетинг». — М.: Международные отношения, 1991. </w:t>
      </w:r>
    </w:p>
    <w:p w:rsidR="0035753C" w:rsidRDefault="0035753C" w:rsidP="0035753C">
      <w:pPr>
        <w:pStyle w:val="a3"/>
      </w:pPr>
      <w:smartTag w:uri="urn:schemas-microsoft-com:office:smarttags" w:element="metricconverter">
        <w:smartTagPr>
          <w:attr w:name="ProductID" w:val="6 См"/>
        </w:smartTagPr>
        <w:r>
          <w:rPr>
            <w:vertAlign w:val="superscript"/>
          </w:rPr>
          <w:t>6</w:t>
        </w:r>
        <w:r>
          <w:t xml:space="preserve"> См</w:t>
        </w:r>
      </w:smartTag>
      <w:r>
        <w:t xml:space="preserve">.: </w:t>
      </w:r>
      <w:proofErr w:type="spellStart"/>
      <w:r>
        <w:t>Азоев</w:t>
      </w:r>
      <w:proofErr w:type="spellEnd"/>
      <w:r>
        <w:t xml:space="preserve"> Г.Л. «Конкуренция: анализ, стратегия и практика». — М., 1996. </w:t>
      </w:r>
    </w:p>
    <w:p w:rsidR="0035753C" w:rsidRDefault="0035753C" w:rsidP="0035753C">
      <w:pPr>
        <w:pStyle w:val="a3"/>
      </w:pPr>
      <w:smartTag w:uri="urn:schemas-microsoft-com:office:smarttags" w:element="metricconverter">
        <w:smartTagPr>
          <w:attr w:name="ProductID" w:val="7 См"/>
        </w:smartTagPr>
        <w:r>
          <w:rPr>
            <w:vertAlign w:val="superscript"/>
          </w:rPr>
          <w:t>7</w:t>
        </w:r>
        <w:r>
          <w:t xml:space="preserve"> См</w:t>
        </w:r>
      </w:smartTag>
      <w:r>
        <w:t>.: Портер М.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</w:t>
      </w:r>
    </w:p>
    <w:p w:rsidR="0035753C" w:rsidRDefault="0035753C" w:rsidP="0035753C"/>
    <w:p w:rsidR="00C72CF6" w:rsidRDefault="00C72CF6"/>
    <w:sectPr w:rsidR="00C72CF6" w:rsidSect="002109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6A8"/>
    <w:multiLevelType w:val="hybridMultilevel"/>
    <w:tmpl w:val="F83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81D"/>
    <w:multiLevelType w:val="multilevel"/>
    <w:tmpl w:val="25C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A05D3"/>
    <w:multiLevelType w:val="multilevel"/>
    <w:tmpl w:val="32E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70B7C"/>
    <w:multiLevelType w:val="multilevel"/>
    <w:tmpl w:val="6E0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5753C"/>
    <w:rsid w:val="00307804"/>
    <w:rsid w:val="0035753C"/>
    <w:rsid w:val="00C7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57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575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7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57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5753C"/>
    <w:pPr>
      <w:spacing w:before="100" w:beforeAutospacing="1" w:after="100" w:afterAutospacing="1"/>
    </w:pPr>
  </w:style>
  <w:style w:type="character" w:styleId="a4">
    <w:name w:val="Hyperlink"/>
    <w:basedOn w:val="a0"/>
    <w:rsid w:val="003575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hyperlink" Target="http://www.cfin.ru/management/strategy/competit/competition_schemes.shtml" TargetMode="External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7" Type="http://schemas.openxmlformats.org/officeDocument/2006/relationships/hyperlink" Target="http://www.cfin.ru/management/strategy/competit/competition_schemes.shtml" TargetMode="External"/><Relationship Id="rId12" Type="http://schemas.openxmlformats.org/officeDocument/2006/relationships/hyperlink" Target="http://www.cfin.ru/management/strategy/competit/competition_schemes.shtml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hyperlink" Target="http://www.cfin.ru/management/strategy/competit/competition_schemes.shtml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image" Target="media/image1.png"/><Relationship Id="rId15" Type="http://schemas.openxmlformats.org/officeDocument/2006/relationships/hyperlink" Target="http://www.cfin.ru/management/strategy/competit/competition_schemes.shtml" TargetMode="External"/><Relationship Id="rId23" Type="http://schemas.openxmlformats.org/officeDocument/2006/relationships/hyperlink" Target="http://www.cfin.ru/management/strategy/competit/competition_schemes.shtml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5.png"/><Relationship Id="rId19" Type="http://schemas.openxmlformats.org/officeDocument/2006/relationships/hyperlink" Target="http://www.cfin.ru/management/strategy/competit/competition_schemes.shtml" TargetMode="External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5970</Words>
  <Characters>34032</Characters>
  <Application>Microsoft Office Word</Application>
  <DocSecurity>0</DocSecurity>
  <Lines>283</Lines>
  <Paragraphs>79</Paragraphs>
  <ScaleCrop>false</ScaleCrop>
  <Company/>
  <LinksUpToDate>false</LinksUpToDate>
  <CharactersWithSpaces>39923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и управления</dc:creator>
  <cp:keywords/>
  <dc:description/>
  <cp:lastModifiedBy>Каф.экономики и управления</cp:lastModifiedBy>
  <cp:revision>2</cp:revision>
  <dcterms:created xsi:type="dcterms:W3CDTF">2015-04-22T10:06:00Z</dcterms:created>
  <dcterms:modified xsi:type="dcterms:W3CDTF">2015-04-22T10:06:00Z</dcterms:modified>
</cp:coreProperties>
</file>