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7553E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Тема 1.1</w:t>
      </w: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Сущность и роль фондового рынка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Сущность фондового рынка. Соотношение понятий «финансовый рынок», «рынок ценных бумаг», «фондовый рынок». Место рынка ценных бумаг в системе финансового рынка. Взаимосвязь фондового, с валютным рынком и рынком ссудного капитала.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sz w:val="28"/>
          <w:szCs w:val="28"/>
        </w:rPr>
        <w:t xml:space="preserve">Классификация фондового рынка. </w:t>
      </w:r>
      <w:proofErr w:type="gramStart"/>
      <w:r w:rsidRPr="007553EB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7553EB">
        <w:rPr>
          <w:rFonts w:ascii="Times New Roman" w:hAnsi="Times New Roman" w:cs="Times New Roman"/>
          <w:sz w:val="28"/>
          <w:szCs w:val="28"/>
        </w:rPr>
        <w:t xml:space="preserve"> и вторичны рынки. Международный, национальный и региональный рынки. Срочный и кассовый рынки. 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Рынки отдельных видов ценных бумаг (акций, облигаций и т.д.).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 Биржевой и внебиржевой рынки ценных бумаг.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Общие функции рынка ценных бумаг. Коммерческая функция. </w:t>
      </w:r>
      <w:proofErr w:type="spellStart"/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Ценообразовательная</w:t>
      </w:r>
      <w:proofErr w:type="spellEnd"/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функция. Регулирующая функция.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Специфические функции рынка ценных бумаг. Мобилизация капитала и его 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>перераспреде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softHyphen/>
        <w:t>ление. Финансирование дефицита государственного бюджета. Хеджирование финансовых рисков. Соз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дание условий для эффективного управления финансовыми ресурсами организаций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>. Совершенствование системы платежей и упрощение взаиморасчетов. Стимулирование привлечения  иностранных инвестиций.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EB" w:rsidRPr="007553EB" w:rsidRDefault="007553EB" w:rsidP="007553EB">
      <w:pPr>
        <w:pStyle w:val="3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553EB">
        <w:rPr>
          <w:rFonts w:ascii="Times New Roman" w:hAnsi="Times New Roman"/>
          <w:sz w:val="28"/>
          <w:szCs w:val="28"/>
        </w:rPr>
        <w:t>Тема 1.2</w:t>
      </w:r>
      <w:r w:rsidRPr="007553EB">
        <w:rPr>
          <w:rFonts w:ascii="Times New Roman" w:eastAsia="Calibri" w:hAnsi="Times New Roman"/>
          <w:sz w:val="28"/>
          <w:szCs w:val="28"/>
          <w:lang w:eastAsia="en-US"/>
        </w:rPr>
        <w:t>Ценная бумага как объект фондового рынка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Понятие ценной бумаги, ее экономическая сущность. Юридический статус ценной </w:t>
      </w:r>
      <w:proofErr w:type="spellStart"/>
      <w:r w:rsidRPr="007553EB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proofErr w:type="gramStart"/>
      <w:r w:rsidRPr="007553EB"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 w:rsidRPr="007553EB">
        <w:rPr>
          <w:rFonts w:ascii="Times New Roman" w:hAnsi="Times New Roman" w:cs="Times New Roman"/>
          <w:color w:val="000000"/>
          <w:sz w:val="28"/>
          <w:szCs w:val="28"/>
        </w:rPr>
        <w:t>енная</w:t>
      </w:r>
      <w:proofErr w:type="spellEnd"/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 бумага как объект гражданского права. Экономические свойства ценной бумаги. Ценная бумага как представитель капитала и фиктивный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капитал. Роль ценных бумаг в экономике, значение для эмитента и инвестора. 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>Потребительские свойства ценной бумаги, стоимость и цена. Доходность, ликвидность и риск ценных бумаг. Экономические и технические реквизиты.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и виды ценных бумаг. Эмиссионные и </w:t>
      </w:r>
      <w:proofErr w:type="spellStart"/>
      <w:r w:rsidRPr="007553EB">
        <w:rPr>
          <w:rFonts w:ascii="Times New Roman" w:hAnsi="Times New Roman" w:cs="Times New Roman"/>
          <w:color w:val="000000"/>
          <w:sz w:val="28"/>
          <w:szCs w:val="28"/>
        </w:rPr>
        <w:t>неэмиссионные</w:t>
      </w:r>
      <w:proofErr w:type="spellEnd"/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 ценные бумаги. Корпоративные и государственные ценные бумаги.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Именные 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ценные бумаги. </w:t>
      </w:r>
      <w:proofErr w:type="gramStart"/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Ценные</w:t>
      </w:r>
      <w:proofErr w:type="gramEnd"/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7553E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бумаги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spellEnd"/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предъявителя. Ордерные ценные </w:t>
      </w:r>
      <w:r w:rsidRPr="007553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бумаги. 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>Ценные бумаги как расчетные, товарораспорядительные и залоговые документы.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b/>
          <w:color w:val="000000"/>
          <w:sz w:val="28"/>
          <w:szCs w:val="28"/>
        </w:rPr>
        <w:t>Тема 1.3 Эмиссия  ценных бумаг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>Понятие эмиссии и выпуска ценных бумаг. Значение эмиссии и первичного рынка.  Классификация эмиссии. Открытая и закрытая эмиссия. Открытая подписка, открытая продажа, конвертация, распределение. Первичная и последующая эмиссия. Законодательные основы эмиссии. Концепция эмиссии.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Эмиссия акций в Республике Беларусь. Процедура, этапы эмиссии при создании акционерного общества. Процедура эмиссии акций при дополнительном выпуске путем открытой продажи, открытой подписке, закрытой подписке. Принятие решения о выпуске акций в акционерном обществе. Краткая информация о выпуске акций и ее публикация. Проспект эмиссии,  его назначение и содержание. Регистрация акций.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>Процедура, этапы эмиссии при открытой и закрытой продаже. Принятие решения о выпуске. Особенности документарной и бездокументарной эмиссии. Роль и функции финансового агента по размещению.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3EB">
        <w:rPr>
          <w:rFonts w:ascii="Times New Roman" w:hAnsi="Times New Roman" w:cs="Times New Roman"/>
          <w:b/>
          <w:color w:val="000000"/>
          <w:sz w:val="28"/>
          <w:szCs w:val="28"/>
        </w:rPr>
        <w:t>Тема 1.4</w:t>
      </w: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Размещение ценных бумаг на международном рынке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выхода компаний на внешний рынок капитала. Способы размещения акций.  Открытое публичное предложение акций (IPO), этапы и механизм осуществления </w:t>
      </w:r>
      <w:proofErr w:type="spellStart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IPO.Участники</w:t>
      </w:r>
      <w:proofErr w:type="spellEnd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IPO. Андеррайтеры, организаторы, </w:t>
      </w:r>
      <w:proofErr w:type="spellStart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консультанты</w:t>
      </w:r>
      <w:proofErr w:type="gramStart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IPO</w:t>
      </w:r>
      <w:proofErr w:type="spellEnd"/>
      <w:proofErr w:type="gramEnd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Роль </w:t>
      </w:r>
      <w:r w:rsidRPr="007553E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</w:t>
      </w: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агентстваи</w:t>
      </w:r>
      <w:proofErr w:type="spellEnd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аудиторской компании. </w:t>
      </w:r>
      <w:proofErr w:type="spellStart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Андеррайтинг</w:t>
      </w:r>
      <w:proofErr w:type="spellEnd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ценных бумаг, его виды. Синдикат андеррайтеров. </w:t>
      </w:r>
      <w:proofErr w:type="spellStart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Андеррайтинговый</w:t>
      </w:r>
      <w:proofErr w:type="spellEnd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синдикационный</w:t>
      </w:r>
      <w:proofErr w:type="spellEnd"/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договоры.  Инвестиционный меморандум.  Депозитарные расписки.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Процедура допуска ценных бумаг на биржевых и внебиржевых фондовых площадках. Критерии допуска европейских, американских и российских фондовых бирж.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и процедура  размещения облигаций на международном рынке. Рейтинг эмитента, его влияние на доходность и цену облигаций.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1.5 Основы профессиональной деятельности на рынке ценных бумаг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Понятие профессиональной деятельности. Виды профессиональной деятельности по ценным бумагам в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Республике Беларусь.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Понятие и сущность брокерской деятельности на рынке ценных бу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>маг. Виды брокеров, их функции.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и содержание дилерской  деятельности по ценным бумагам.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>Понятие и формы доверительного управления. Осуществление деятельности по управлению ценными бумагами. Индивидуальное доверительное управление. Управление коллективными инвестициями. Деятельность инвестиционного фонда. Типы инвестиционных фондов. Акционерные инвестиционные фонды. Паевые инвестиционные фонды (</w:t>
      </w:r>
      <w:proofErr w:type="spellStart"/>
      <w:r w:rsidRPr="007553EB">
        <w:rPr>
          <w:rFonts w:ascii="Times New Roman" w:hAnsi="Times New Roman" w:cs="Times New Roman"/>
          <w:color w:val="000000"/>
          <w:sz w:val="28"/>
          <w:szCs w:val="28"/>
        </w:rPr>
        <w:t>ПИФы</w:t>
      </w:r>
      <w:proofErr w:type="spellEnd"/>
      <w:r w:rsidRPr="007553EB">
        <w:rPr>
          <w:rFonts w:ascii="Times New Roman" w:hAnsi="Times New Roman" w:cs="Times New Roman"/>
          <w:color w:val="000000"/>
          <w:sz w:val="28"/>
          <w:szCs w:val="28"/>
        </w:rPr>
        <w:t>), их особенности. Инвестиционный пай.  Фонды банковского управления (ФБУ). Инвестиционная декларация фонда.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деятельности депозитария.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Понятие счета «Депо» и номинального держателя. Депозитарная система Республики Беларусь. 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>Сущность доверитель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ной (трастовой) деятельности с ценными бумагами.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Клиринговая деятельность. Деятельность по организации торговли ценными бумагами.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Лицензирование </w:t>
      </w:r>
      <w:proofErr w:type="spellStart"/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профучастников</w:t>
      </w:r>
      <w:proofErr w:type="spellEnd"/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рынка. Органы, осу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>ществляющие лицензирование. Требования, предъявляемые к соис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кателям лицензии.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проведения аттестации специалистов на рынке ценных бумаг. Требования, предъявляемые к 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>соискателям аттестата. Кате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гории аттестатов. Организация аттестации. Порядок выдачи (прод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ления), аннулирования аттестатов.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1.6 Фондовая биржа. Внебиржевой рынок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"фондовая биржа" и ее эволюция.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и функции органов управления фондовой биржи. Пра</w:t>
      </w: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вовой статус фондовых бирж. Порядок учреждения (создания) фон</w:t>
      </w: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довой биржи. Регламентирование членства в фондовых биржах. Бир</w:t>
      </w: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жевые правила. Основные направления финансирования деятельнос</w:t>
      </w: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ти биржи: продажа акций, членские сборы с биржевых сделок и т.д.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функции и задачи фондовой биржи.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Белорусская валютно-фондовая биржа (БВФБ), ее организационная структура. Секции БВФБ, инструменты торговли. Основные участники биржевой торговли. Организация биржевых торгов (сессий). Регламент торговли.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sz w:val="28"/>
          <w:szCs w:val="28"/>
          <w:lang w:eastAsia="en-US"/>
        </w:rPr>
        <w:t>Внебиржевой рынок. Внебиржевые электронные торговые системы. Система «БЕКАС» БВФБ.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1.7 Регулирование фондового рынка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sz w:val="28"/>
          <w:szCs w:val="28"/>
        </w:rPr>
        <w:t xml:space="preserve">Понятие и цели регулирования рынка ценных бумаг. Система регулирования, ее элементы. Методы и инструменты регулирования. Прямое и косвенное регулирование. Государственное регулирование рынка ценных бумаг. Система саморегулирования рынка ценных бумаг. </w:t>
      </w:r>
      <w:proofErr w:type="spellStart"/>
      <w:r w:rsidRPr="007553EB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7553EB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Модели регулирования рынка ценных бумаг. Роль международных организаций в процессе регулирования. Противодействие органов регулирования рыночным злоупотреблениям на рынке ценных бумаг. Манипулирование рынком, </w:t>
      </w:r>
      <w:proofErr w:type="spell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инсайдерская</w:t>
      </w:r>
      <w:proofErr w:type="spell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торговля.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Этапы формирования </w:t>
      </w:r>
      <w:r w:rsidRPr="007553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рынка ценных бумаг в Республике Беларусь и их особенности. Законодательные основы и органы регулирования национальным рынком ценных бумаг.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p w:rsidR="007553EB" w:rsidRPr="007553EB" w:rsidRDefault="007553EB" w:rsidP="007553EB">
      <w:pPr>
        <w:spacing w:line="240" w:lineRule="auto"/>
        <w:ind w:right="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EB" w:rsidRPr="007553EB" w:rsidRDefault="007553EB" w:rsidP="007553EB">
      <w:pPr>
        <w:spacing w:line="240" w:lineRule="auto"/>
        <w:ind w:right="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Раздел 2  Инструменты фондового рынка</w:t>
      </w:r>
    </w:p>
    <w:p w:rsidR="007553EB" w:rsidRPr="007553EB" w:rsidRDefault="007553EB" w:rsidP="007553EB">
      <w:pPr>
        <w:spacing w:line="240" w:lineRule="auto"/>
        <w:ind w:right="10" w:firstLine="709"/>
        <w:rPr>
          <w:rFonts w:ascii="Times New Roman" w:hAnsi="Times New Roman" w:cs="Times New Roman"/>
          <w:sz w:val="28"/>
          <w:szCs w:val="28"/>
        </w:rPr>
      </w:pPr>
    </w:p>
    <w:p w:rsidR="007553EB" w:rsidRPr="007553EB" w:rsidRDefault="007553EB" w:rsidP="007553EB">
      <w:pPr>
        <w:spacing w:line="240" w:lineRule="auto"/>
        <w:ind w:right="1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Тема 2.1</w:t>
      </w: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Корпоративные эмиссионные ценные бумаги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Понятие акции.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Инвестиционные свойства акций. Цели эмиссии акций. Реквизиты акций.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Простые и привилегированные акции. Права владельцев прост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ых и привилегированных акций. Особенности обращения акций открытых и закрытых акционерных обществ.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Понятие номинальной стоимости </w:t>
      </w:r>
      <w:proofErr w:type="spell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акции</w:t>
      </w:r>
      <w:proofErr w:type="gram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.Р</w:t>
      </w:r>
      <w:proofErr w:type="gram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ыночная</w:t>
      </w:r>
      <w:proofErr w:type="spell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(курсовая) стоимость акций. Факторы, влияющие на к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урсовую стоимость акций. Расчет курсовой стоимости, курса акц</w:t>
      </w:r>
      <w:r w:rsidRPr="007553E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ий.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Понятие "дивиденд"</w:t>
      </w:r>
      <w:proofErr w:type="gram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.П</w:t>
      </w:r>
      <w:proofErr w:type="gram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орядок, сроки и приоритетность выплаты дивидендов. </w:t>
      </w:r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Доход от реализации акций.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Понятие текущей и конечной доходности акций. Порядок их р</w:t>
      </w:r>
      <w:r w:rsidRPr="007553EB">
        <w:rPr>
          <w:rFonts w:ascii="Times New Roman" w:hAnsi="Times New Roman" w:cs="Times New Roman"/>
          <w:color w:val="000000"/>
          <w:spacing w:val="-14"/>
          <w:sz w:val="28"/>
          <w:szCs w:val="28"/>
        </w:rPr>
        <w:t>асчета.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облигации. Инвестиционные свойства 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облигаций. Порядок, цель, условия и формы выпуска облигаций,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реквизиты облигаций. Виды облигаций. 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>Способы и порядок начисления и выплаты дохода по облигация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м. 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Понятия «номинальная стоимость облигации»,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 «выкупная стоимость облигации».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Курсовая стоимость облигаций. Факторы, влияющие на курсовую стоимость облигаций. Курс облигаций. Расчет курсовой стоим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ости и курса облигаций.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Доход по облигациям. Процентный доход. Доход от реинвестирования полученных процентов.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Доход от реализации облигаций. Купонный доход. Дисконт. Порядок их расчета. 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Понятие текущей доходности облигаций, доходности к погашению. Методика </w:t>
      </w:r>
      <w:r w:rsidRPr="007553EB">
        <w:rPr>
          <w:rFonts w:ascii="Times New Roman" w:hAnsi="Times New Roman" w:cs="Times New Roman"/>
          <w:bCs/>
          <w:color w:val="000000"/>
          <w:spacing w:val="2"/>
          <w:w w:val="106"/>
          <w:sz w:val="28"/>
          <w:szCs w:val="28"/>
        </w:rPr>
        <w:t>расчета</w:t>
      </w:r>
      <w:r w:rsidRPr="007553EB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Тема 2.2Ценные бумаги государственных органов власти и управления</w:t>
      </w:r>
    </w:p>
    <w:p w:rsidR="007553EB" w:rsidRPr="007553EB" w:rsidRDefault="007553EB" w:rsidP="007553EB">
      <w:pPr>
        <w:shd w:val="clear" w:color="auto" w:fill="FFFFFF"/>
        <w:tabs>
          <w:tab w:val="left" w:pos="2170"/>
        </w:tabs>
        <w:spacing w:line="240" w:lineRule="auto"/>
        <w:ind w:right="10" w:firstLine="709"/>
        <w:jc w:val="both"/>
        <w:rPr>
          <w:rFonts w:ascii="Times New Roman" w:hAnsi="Times New Roman" w:cs="Times New Roman"/>
          <w:bCs/>
          <w:color w:val="000000"/>
          <w:spacing w:val="2"/>
          <w:w w:val="106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Понятие государственных ценных</w:t>
      </w:r>
      <w:r w:rsidRPr="007553EB">
        <w:rPr>
          <w:rFonts w:ascii="Times New Roman" w:hAnsi="Times New Roman" w:cs="Times New Roman"/>
          <w:bCs/>
          <w:color w:val="000000"/>
          <w:spacing w:val="2"/>
          <w:w w:val="106"/>
          <w:sz w:val="28"/>
          <w:szCs w:val="28"/>
        </w:rPr>
        <w:t xml:space="preserve"> бумаг. Юридический статус государственных ценных бумаг. Эмитенты. Цели эмиссии. Виды государственных ценных бумаг, их применение в международной практике.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Порядок выпуска, обращения и погашения государственных 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облигаций Министерства финансов Республики Беларусь, цели эмиссии. Способы размещения государственных облигаций, предназначенных  для юридических и физических лиц. Организация аукционов по раз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мещению </w:t>
      </w:r>
      <w:r w:rsidRPr="007553E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ГКО и ГДО</w:t>
      </w:r>
      <w:r w:rsidRPr="007553E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Порядок удовлетворения заявок.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Обращение государственных облигаций на вторичном рынке. Виды сделок. Сделки покупки и продажи «до погашения», сделки «</w:t>
      </w:r>
      <w:proofErr w:type="spellStart"/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репо</w:t>
      </w:r>
      <w:proofErr w:type="spellEnd"/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Организация аукционов на вторичном рынке.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bCs/>
          <w:color w:val="000000"/>
          <w:spacing w:val="2"/>
          <w:w w:val="106"/>
          <w:sz w:val="28"/>
          <w:szCs w:val="28"/>
        </w:rPr>
      </w:pPr>
      <w:r w:rsidRPr="007553EB">
        <w:rPr>
          <w:rFonts w:ascii="Times New Roman" w:hAnsi="Times New Roman" w:cs="Times New Roman"/>
          <w:bCs/>
          <w:color w:val="000000"/>
          <w:spacing w:val="2"/>
          <w:w w:val="106"/>
          <w:sz w:val="28"/>
          <w:szCs w:val="28"/>
        </w:rPr>
        <w:t xml:space="preserve">Краткосрочные облигации Национального банка. Цели эмиссии </w:t>
      </w:r>
      <w:proofErr w:type="gramStart"/>
      <w:r w:rsidRPr="007553EB">
        <w:rPr>
          <w:rFonts w:ascii="Times New Roman" w:hAnsi="Times New Roman" w:cs="Times New Roman"/>
          <w:bCs/>
          <w:color w:val="000000"/>
          <w:spacing w:val="2"/>
          <w:w w:val="106"/>
          <w:sz w:val="28"/>
          <w:szCs w:val="28"/>
        </w:rPr>
        <w:t>КО</w:t>
      </w:r>
      <w:proofErr w:type="gramEnd"/>
      <w:r w:rsidRPr="007553EB">
        <w:rPr>
          <w:rFonts w:ascii="Times New Roman" w:hAnsi="Times New Roman" w:cs="Times New Roman"/>
          <w:bCs/>
          <w:color w:val="000000"/>
          <w:spacing w:val="2"/>
          <w:w w:val="106"/>
          <w:sz w:val="28"/>
          <w:szCs w:val="28"/>
        </w:rPr>
        <w:t xml:space="preserve">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53EB">
        <w:rPr>
          <w:rFonts w:ascii="Times New Roman" w:hAnsi="Times New Roman" w:cs="Times New Roman"/>
          <w:bCs/>
          <w:color w:val="000000"/>
          <w:spacing w:val="2"/>
          <w:w w:val="106"/>
          <w:sz w:val="28"/>
          <w:szCs w:val="28"/>
        </w:rPr>
        <w:t>Облигации местных органов власти Республики Беларусь, цели эмиссии.  Процедура эмиссии облигаций местных займов.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Рынок государственных ценных бумаг в Республике Беларусь, его составные части, инструменты. Участники рынка.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 Роль Министерства финансов и Нацио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нального банка Республики Беларусь в развитии рынка государственных ценных бумаг.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Тема 2.3</w:t>
      </w: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Банковские, товарораспорядительные и залоговые ценные бумаги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Депозитный (сберегательный) сертификаты. Ус</w:t>
      </w:r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ловия, порядок выпуска и обращения депозитных (сберегатель</w:t>
      </w:r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ных) </w:t>
      </w:r>
      <w:proofErr w:type="spellStart"/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сертификатов</w:t>
      </w:r>
      <w:proofErr w:type="gramStart"/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7553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</w:t>
      </w:r>
      <w:proofErr w:type="gramEnd"/>
      <w:r w:rsidRPr="007553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орядок</w:t>
      </w:r>
      <w:proofErr w:type="spellEnd"/>
      <w:r w:rsidRPr="007553E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определения и выплаты дохода по депозитам (сберегатель</w:t>
      </w:r>
      <w:r w:rsidRPr="007553E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7553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ным) сертификатам. 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Понятие "цессия" и порядок ее оформления.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Чек, его назначение и функции. Виды чеков. Расчетный чек. Именной приватизационный чек Республики Беларусь, порядок выдачи и обращения. Номинальная стоимость чека. Государственные гарантии.</w:t>
      </w:r>
    </w:p>
    <w:p w:rsidR="007553EB" w:rsidRPr="007553EB" w:rsidRDefault="007553EB" w:rsidP="007553EB">
      <w:pPr>
        <w:shd w:val="clear" w:color="auto" w:fill="FFFFFF"/>
        <w:tabs>
          <w:tab w:val="left" w:pos="2170"/>
        </w:tabs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Понятие векселя, его функции. Экономические  свойства векселя. Абстрактность, безусловность, формализм. Виды векселей. </w:t>
      </w:r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Простой (соло) вексель. Переводной (тратта) </w:t>
      </w:r>
      <w:proofErr w:type="spellStart"/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вексель</w:t>
      </w:r>
      <w:proofErr w:type="gramStart"/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еквизиты</w:t>
      </w:r>
      <w:proofErr w:type="spell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векселя. Коммерческие век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селя. Финансовые векселя. Способы передачи векселя. Индоссамент. Виды индоссаментов.  Акцепт переводного векселя. Аваль векселя. Платеж по векселю. </w:t>
      </w:r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Сроки предъявления векселей к платежу.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Понятие "солидарная ответственность по векселю". Основания и порядок осуществления протеста и регресса по векселю. Использование векселей в банковской практике. Виды банковских операций с векселями.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Закладная, ее сущность и назначение. Реквизиты закладной. Законодательные основы выпуска закладных в Республике Беларусь.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Тема 2.4</w:t>
      </w: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Производные финансовые инструменты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Понятие производных финансовых инструментов (</w:t>
      </w:r>
      <w:proofErr w:type="spell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деривати</w:t>
      </w:r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вов</w:t>
      </w:r>
      <w:proofErr w:type="spellEnd"/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),  Их эволюция и роль в процессе экономического развития.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Основные свойства </w:t>
      </w:r>
      <w:proofErr w:type="spellStart"/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финансовыхдеривативов</w:t>
      </w:r>
      <w:proofErr w:type="spellEnd"/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proofErr w:type="gramStart"/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Договорной</w:t>
      </w:r>
      <w:proofErr w:type="gramEnd"/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, срочный характер. Понятие "базисный актив". Цена исполнения.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>Функции производных финансовых инструментов. Защита от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рисков неблагоприятного изменения конъюнктуры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рынка. Виды хеджирования (</w:t>
      </w:r>
      <w:proofErr w:type="gram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селективное</w:t>
      </w:r>
      <w:proofErr w:type="gram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арбитражное, обычное и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т.д.). Сущность короткого и длинного хеджирования.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спекулятивных операций с производными ценными бумагами. Открытие и закрытие позиций по контрактам. Короткие и длинные позиции.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Понятие фьючерса. Основные характеристики фьючерсных контрактов: срочность, стандартизация, обязательно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сть исполнения. Товарные и финансовые фьючерсы. Понятия фьючерсной цены и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цены спот. Виды базисных активов фьючерсов. 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Организация биржевой торговли фьючерсными контрактами. Понятие первоначальной и вариационной маржи, порядок расчета.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Реализация фьючерского контракта путем его исполнения и обр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атной (офсетной) сделкой.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Понятие «опцион». Виды опционов: опцион на покупку (колл), 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опцион на продажу (пут). Биржевые и внебиржевые </w:t>
      </w:r>
      <w:proofErr w:type="spellStart"/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опционы</w:t>
      </w:r>
      <w:proofErr w:type="gramStart"/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.Е</w:t>
      </w:r>
      <w:proofErr w:type="gramEnd"/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вропейский</w:t>
      </w:r>
      <w:proofErr w:type="spellEnd"/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американский опционы. 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Права и обязанности покупателя и продавца по опциону. Риск и 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доход держателя и </w:t>
      </w:r>
      <w:proofErr w:type="spellStart"/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надписателя</w:t>
      </w:r>
      <w:proofErr w:type="spellEnd"/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опциона. Позиция продавца и пози</w:t>
      </w:r>
      <w:r w:rsidRPr="007553E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ция покупателя опциона. Цена исполнения опциона (базисная цена). Цена опциона (премия), элементы премии: внутренняя и внешняя стоимость. Факто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ры, влияющие на цену опциона.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Категории опционов: с выигрышем, без выигрыша, с проигрыш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ем.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Опционные стратегии.  Понятия «</w:t>
      </w:r>
      <w:proofErr w:type="spell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стрэдл</w:t>
      </w:r>
      <w:proofErr w:type="spell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», "</w:t>
      </w:r>
      <w:proofErr w:type="spell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стрэнгл</w:t>
      </w:r>
      <w:proofErr w:type="spell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", </w:t>
      </w:r>
      <w:proofErr w:type="spellStart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спредовые</w:t>
      </w:r>
      <w:proofErr w:type="spellEnd"/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стратегии.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Раздел 3 Управление ценными бумагами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Тема 3.1 Риски на фондовом рынке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53EB">
        <w:rPr>
          <w:rFonts w:ascii="Times New Roman" w:hAnsi="Times New Roman" w:cs="Times New Roman"/>
          <w:sz w:val="28"/>
          <w:szCs w:val="28"/>
        </w:rPr>
        <w:t xml:space="preserve">Понятие и виды рисков по ценным бумагам. Допустимый,  критический и катастрофический риск. 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Инвестиционный риск. Риск ликвидности. Кредитный риск. Капитальный риск. Селективный риск. Оценка инвестиционных качеств ценных бумаг. Теория и практика 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портфельными рисками. Страхование портфельных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рисков.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7553EB" w:rsidRPr="007553EB" w:rsidRDefault="007553EB" w:rsidP="007553EB">
      <w:pPr>
        <w:spacing w:line="240" w:lineRule="auto"/>
        <w:ind w:right="10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Тема 3.2</w:t>
      </w: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Портфель ценных бумаг и управление им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z w:val="28"/>
          <w:szCs w:val="28"/>
        </w:rPr>
        <w:t>Инвестиционный капитал: его источники, поставщики и потреб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ители. Финансовые инвестиции. </w:t>
      </w: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Понятие "портфель ценных бумаг инвестора". Цели и принцип</w:t>
      </w:r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>ы формирования портфеля ценных бумаг. Диверсификация портфеля.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Портфели роста. Портфели дохода. Специализированные пор</w:t>
      </w:r>
      <w:r w:rsidRPr="007553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тфели. Другие виды портфелей.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Содержание управления портфелем ценных бумаг. Понятие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"портфельные стратегии". Факторы, влияющие на выбор пор</w:t>
      </w: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тфельной стратегии инвестора. Пассивные и активные стратегии. </w:t>
      </w:r>
      <w:r w:rsidRPr="007553E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экономико-математических методов при разработке </w:t>
      </w:r>
      <w:r w:rsidRPr="007553EB">
        <w:rPr>
          <w:rFonts w:ascii="Times New Roman" w:hAnsi="Times New Roman" w:cs="Times New Roman"/>
          <w:color w:val="000000"/>
          <w:spacing w:val="3"/>
          <w:sz w:val="28"/>
          <w:szCs w:val="28"/>
        </w:rPr>
        <w:t>и реализации портфельных стратегий.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7553EB">
        <w:rPr>
          <w:rFonts w:ascii="Times New Roman" w:hAnsi="Times New Roman" w:cs="Times New Roman"/>
          <w:b/>
          <w:sz w:val="28"/>
          <w:szCs w:val="28"/>
        </w:rPr>
        <w:t>Тема 3.3</w:t>
      </w:r>
      <w:r w:rsidRPr="007553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анализа фондового рынка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Необходимость анализа ценных бумаг. Фундаментальный анализ ценных бумаг, его содержание и этапы. Макроэкономический, отраслевой и микроэкономический анализ. Экономическая база для проведения анализа, виды отчетности и анализируемые показатели. Результаты фундаментального анализа, их публикация. 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553EB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Технический анализ, его содержание. Общие  принципы, используемые в техническом анализе. Принцип отражения. Принцип тренда. Принцип повторяемости. Графические методы анализа: линейные графики, гистограммы, японские свечи. Математические методы анализа. Скользящие средние. Осцилляторы: момент, индекс относительной силы, стохастический осциллятор. Практическое применение методов технического анализа в торговле ценными бумагами.</w:t>
      </w:r>
    </w:p>
    <w:p w:rsidR="007553EB" w:rsidRPr="007553EB" w:rsidRDefault="007553EB" w:rsidP="007553E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00000" w:rsidRDefault="00B85020" w:rsidP="007553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DD9" w:rsidRDefault="00A47DD9" w:rsidP="007553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DD9" w:rsidRDefault="00A47DD9" w:rsidP="007553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DD9" w:rsidRDefault="00A47DD9" w:rsidP="007553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DD9" w:rsidRDefault="00A47DD9" w:rsidP="007553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DD9" w:rsidRDefault="00A47DD9" w:rsidP="007553E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DD9" w:rsidRDefault="00A47DD9" w:rsidP="00A47D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D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47DD9" w:rsidRDefault="00A47DD9" w:rsidP="00A47DD9">
      <w:pPr>
        <w:pStyle w:val="2"/>
        <w:spacing w:line="312" w:lineRule="auto"/>
        <w:ind w:left="7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Фондовый рынок: учеб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особие. / Г.И.Кравцова, </w:t>
      </w:r>
      <w:proofErr w:type="spellStart"/>
      <w:r>
        <w:rPr>
          <w:sz w:val="28"/>
          <w:szCs w:val="28"/>
          <w:lang w:val="ru-RU"/>
        </w:rPr>
        <w:t>Е.В.Берзинь</w:t>
      </w:r>
      <w:proofErr w:type="spellEnd"/>
      <w:r>
        <w:rPr>
          <w:sz w:val="28"/>
          <w:szCs w:val="28"/>
          <w:lang w:val="ru-RU"/>
        </w:rPr>
        <w:t xml:space="preserve">, С.С. </w:t>
      </w:r>
      <w:proofErr w:type="spellStart"/>
      <w:r>
        <w:rPr>
          <w:sz w:val="28"/>
          <w:szCs w:val="28"/>
          <w:lang w:val="ru-RU"/>
        </w:rPr>
        <w:t>Осмоловец</w:t>
      </w:r>
      <w:proofErr w:type="spellEnd"/>
      <w:r>
        <w:rPr>
          <w:sz w:val="28"/>
          <w:szCs w:val="28"/>
          <w:lang w:val="ru-RU"/>
        </w:rPr>
        <w:t xml:space="preserve"> </w:t>
      </w:r>
      <w:r w:rsidRPr="009F1910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и др.</w:t>
      </w:r>
      <w:r w:rsidRPr="009F1910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;  под  </w:t>
      </w:r>
      <w:proofErr w:type="spellStart"/>
      <w:r>
        <w:rPr>
          <w:sz w:val="28"/>
          <w:szCs w:val="28"/>
          <w:lang w:val="ru-RU"/>
        </w:rPr>
        <w:t>общ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ед</w:t>
      </w:r>
      <w:proofErr w:type="spellEnd"/>
      <w:r>
        <w:rPr>
          <w:sz w:val="28"/>
          <w:szCs w:val="28"/>
          <w:lang w:val="ru-RU"/>
        </w:rPr>
        <w:t xml:space="preserve">. Г.И. Кравцовой. – Минск: БГЭУ, 2016. </w:t>
      </w:r>
      <w:r w:rsidRPr="00C655D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494</w:t>
      </w:r>
      <w:r w:rsidRPr="00C655D5">
        <w:rPr>
          <w:sz w:val="28"/>
          <w:szCs w:val="28"/>
          <w:lang w:val="ru-RU"/>
        </w:rPr>
        <w:t xml:space="preserve"> с.</w:t>
      </w:r>
    </w:p>
    <w:p w:rsidR="00A47DD9" w:rsidRDefault="00A47DD9" w:rsidP="00A47DD9">
      <w:pPr>
        <w:pStyle w:val="2"/>
        <w:spacing w:line="312" w:lineRule="auto"/>
        <w:ind w:left="720" w:firstLine="0"/>
        <w:jc w:val="both"/>
        <w:rPr>
          <w:sz w:val="28"/>
          <w:szCs w:val="28"/>
          <w:lang w:val="ru-RU"/>
        </w:rPr>
      </w:pPr>
    </w:p>
    <w:p w:rsidR="00A47DD9" w:rsidRDefault="00A47DD9" w:rsidP="00A47DD9">
      <w:pPr>
        <w:pStyle w:val="2"/>
        <w:spacing w:line="312" w:lineRule="auto"/>
        <w:ind w:left="7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Рынок ценных бумаг: учебник/</w:t>
      </w:r>
      <w:r w:rsidRPr="0050417B">
        <w:rPr>
          <w:sz w:val="28"/>
          <w:szCs w:val="28"/>
        </w:rPr>
        <w:t xml:space="preserve"> </w:t>
      </w:r>
      <w:r>
        <w:rPr>
          <w:sz w:val="28"/>
          <w:szCs w:val="28"/>
        </w:rPr>
        <w:t>В.А. Лялин В.А., П.В. Воробьев</w:t>
      </w:r>
      <w:r w:rsidRPr="009F1910">
        <w:rPr>
          <w:sz w:val="28"/>
          <w:szCs w:val="28"/>
        </w:rPr>
        <w:t xml:space="preserve"> </w:t>
      </w:r>
      <w:r>
        <w:rPr>
          <w:sz w:val="28"/>
          <w:szCs w:val="28"/>
        </w:rPr>
        <w:t>– М.: Проспект, 2013. – 400 с.</w:t>
      </w:r>
    </w:p>
    <w:p w:rsidR="00A47DD9" w:rsidRDefault="00A47DD9" w:rsidP="00A47DD9">
      <w:pPr>
        <w:pStyle w:val="2"/>
        <w:spacing w:line="312" w:lineRule="auto"/>
        <w:ind w:left="720" w:firstLine="0"/>
        <w:jc w:val="both"/>
        <w:rPr>
          <w:sz w:val="28"/>
          <w:szCs w:val="28"/>
          <w:lang w:val="ru-RU"/>
        </w:rPr>
      </w:pPr>
    </w:p>
    <w:p w:rsidR="00A47DD9" w:rsidRDefault="00A47DD9" w:rsidP="00A47DD9">
      <w:pPr>
        <w:pStyle w:val="2"/>
        <w:spacing w:line="312" w:lineRule="auto"/>
        <w:ind w:left="7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Галанов, В.А. Рынок ценных бумаг: учебник / В.А.Галанов. – М.:</w:t>
      </w:r>
      <w:r w:rsidRPr="009F1910">
        <w:rPr>
          <w:sz w:val="28"/>
          <w:szCs w:val="28"/>
        </w:rPr>
        <w:t xml:space="preserve"> </w:t>
      </w:r>
      <w:r>
        <w:rPr>
          <w:sz w:val="28"/>
          <w:szCs w:val="28"/>
        </w:rPr>
        <w:t>ИНФРА – М, 2013. – 378 с.</w:t>
      </w:r>
    </w:p>
    <w:p w:rsidR="00A47DD9" w:rsidRDefault="00A47DD9" w:rsidP="00A47DD9">
      <w:pPr>
        <w:pStyle w:val="2"/>
        <w:spacing w:line="312" w:lineRule="auto"/>
        <w:ind w:left="720" w:firstLine="0"/>
        <w:jc w:val="both"/>
        <w:rPr>
          <w:sz w:val="28"/>
          <w:szCs w:val="28"/>
          <w:lang w:val="ru-RU"/>
        </w:rPr>
      </w:pPr>
    </w:p>
    <w:p w:rsidR="00A47DD9" w:rsidRPr="00B85020" w:rsidRDefault="00A47DD9" w:rsidP="00A47DD9">
      <w:pPr>
        <w:pStyle w:val="a3"/>
        <w:spacing w:line="240" w:lineRule="auto"/>
        <w:ind w:right="-51" w:firstLine="532"/>
        <w:jc w:val="center"/>
        <w:outlineLvl w:val="0"/>
        <w:rPr>
          <w:b/>
          <w:sz w:val="28"/>
          <w:szCs w:val="28"/>
          <w:highlight w:val="yellow"/>
        </w:rPr>
      </w:pPr>
      <w:r w:rsidRPr="00B85020">
        <w:rPr>
          <w:b/>
          <w:sz w:val="28"/>
          <w:szCs w:val="28"/>
          <w:highlight w:val="yellow"/>
        </w:rPr>
        <w:t>Законодательные акты</w:t>
      </w:r>
      <w:r w:rsidR="00B85020" w:rsidRPr="00B85020">
        <w:rPr>
          <w:b/>
          <w:sz w:val="28"/>
          <w:szCs w:val="28"/>
          <w:highlight w:val="yellow"/>
        </w:rPr>
        <w:t xml:space="preserve"> </w:t>
      </w:r>
      <w:r w:rsidR="00B85020" w:rsidRPr="00B85020">
        <w:rPr>
          <w:b/>
          <w:color w:val="FF0000"/>
          <w:sz w:val="28"/>
          <w:szCs w:val="28"/>
          <w:highlight w:val="yellow"/>
        </w:rPr>
        <w:t>(если надо!!!)</w:t>
      </w:r>
    </w:p>
    <w:p w:rsidR="00A47DD9" w:rsidRPr="00B85020" w:rsidRDefault="00A47DD9" w:rsidP="00A47DD9">
      <w:pPr>
        <w:pStyle w:val="2"/>
        <w:numPr>
          <w:ilvl w:val="0"/>
          <w:numId w:val="1"/>
        </w:numPr>
        <w:tabs>
          <w:tab w:val="clear" w:pos="540"/>
          <w:tab w:val="num" w:pos="360"/>
        </w:tabs>
        <w:spacing w:line="312" w:lineRule="auto"/>
        <w:ind w:left="720"/>
        <w:jc w:val="both"/>
        <w:rPr>
          <w:sz w:val="28"/>
          <w:szCs w:val="28"/>
          <w:highlight w:val="yellow"/>
          <w:lang w:val="ru-RU"/>
        </w:rPr>
      </w:pPr>
      <w:r w:rsidRPr="00B85020">
        <w:rPr>
          <w:sz w:val="28"/>
          <w:szCs w:val="28"/>
          <w:highlight w:val="yellow"/>
          <w:lang w:val="ru-RU"/>
        </w:rPr>
        <w:t xml:space="preserve">Гражданский кодекс Республики Беларусь от 7 декабря 1998г. №218-3  (с </w:t>
      </w:r>
      <w:proofErr w:type="spellStart"/>
      <w:r w:rsidRPr="00B85020">
        <w:rPr>
          <w:sz w:val="28"/>
          <w:szCs w:val="28"/>
          <w:highlight w:val="yellow"/>
          <w:lang w:val="ru-RU"/>
        </w:rPr>
        <w:t>изм</w:t>
      </w:r>
      <w:proofErr w:type="spellEnd"/>
      <w:r w:rsidRPr="00B85020">
        <w:rPr>
          <w:sz w:val="28"/>
          <w:szCs w:val="28"/>
          <w:highlight w:val="yellow"/>
          <w:lang w:val="ru-RU"/>
        </w:rPr>
        <w:t xml:space="preserve">. и </w:t>
      </w:r>
      <w:proofErr w:type="spellStart"/>
      <w:r w:rsidRPr="00B85020">
        <w:rPr>
          <w:sz w:val="28"/>
          <w:szCs w:val="28"/>
          <w:highlight w:val="yellow"/>
          <w:lang w:val="ru-RU"/>
        </w:rPr>
        <w:t>дополн</w:t>
      </w:r>
      <w:proofErr w:type="spellEnd"/>
      <w:r w:rsidRPr="00B85020">
        <w:rPr>
          <w:sz w:val="28"/>
          <w:szCs w:val="28"/>
          <w:highlight w:val="yellow"/>
          <w:lang w:val="ru-RU"/>
        </w:rPr>
        <w:t xml:space="preserve">. от 8 июля </w:t>
      </w:r>
      <w:smartTag w:uri="urn:schemas-microsoft-com:office:smarttags" w:element="metricconverter">
        <w:smartTagPr>
          <w:attr w:name="ProductID" w:val="2008 г"/>
        </w:smartTagPr>
        <w:r w:rsidRPr="00B85020">
          <w:rPr>
            <w:sz w:val="28"/>
            <w:szCs w:val="28"/>
            <w:highlight w:val="yellow"/>
            <w:lang w:val="ru-RU"/>
          </w:rPr>
          <w:t>2008 г</w:t>
        </w:r>
      </w:smartTag>
      <w:r w:rsidRPr="00B85020">
        <w:rPr>
          <w:sz w:val="28"/>
          <w:szCs w:val="28"/>
          <w:highlight w:val="yellow"/>
          <w:lang w:val="ru-RU"/>
        </w:rPr>
        <w:t>. №366-З) /</w:t>
      </w:r>
      <w:proofErr w:type="spellStart"/>
      <w:r w:rsidRPr="00B85020">
        <w:rPr>
          <w:sz w:val="28"/>
          <w:szCs w:val="28"/>
          <w:highlight w:val="yellow"/>
          <w:lang w:val="ru-RU"/>
        </w:rPr>
        <w:t>Нац</w:t>
      </w:r>
      <w:proofErr w:type="spellEnd"/>
      <w:r w:rsidRPr="00B85020">
        <w:rPr>
          <w:sz w:val="28"/>
          <w:szCs w:val="28"/>
          <w:highlight w:val="yellow"/>
          <w:lang w:val="ru-RU"/>
        </w:rPr>
        <w:t xml:space="preserve">.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B85020">
          <w:rPr>
            <w:sz w:val="28"/>
            <w:szCs w:val="28"/>
            <w:highlight w:val="yellow"/>
            <w:lang w:val="ru-RU"/>
          </w:rPr>
          <w:t>2008 г</w:t>
        </w:r>
      </w:smartTag>
      <w:r w:rsidRPr="00B85020">
        <w:rPr>
          <w:sz w:val="28"/>
          <w:szCs w:val="28"/>
          <w:highlight w:val="yellow"/>
          <w:lang w:val="ru-RU"/>
        </w:rPr>
        <w:t>., № 170, 2/1463.</w:t>
      </w:r>
    </w:p>
    <w:p w:rsidR="00A47DD9" w:rsidRPr="00B85020" w:rsidRDefault="00A47DD9" w:rsidP="00A47DD9">
      <w:pPr>
        <w:pStyle w:val="2"/>
        <w:numPr>
          <w:ilvl w:val="0"/>
          <w:numId w:val="1"/>
        </w:numPr>
        <w:tabs>
          <w:tab w:val="clear" w:pos="540"/>
          <w:tab w:val="num" w:pos="360"/>
        </w:tabs>
        <w:spacing w:line="312" w:lineRule="auto"/>
        <w:ind w:left="720"/>
        <w:jc w:val="both"/>
        <w:rPr>
          <w:sz w:val="28"/>
          <w:szCs w:val="28"/>
          <w:highlight w:val="yellow"/>
          <w:lang w:val="ru-RU"/>
        </w:rPr>
      </w:pPr>
      <w:r w:rsidRPr="00B85020">
        <w:rPr>
          <w:sz w:val="28"/>
          <w:szCs w:val="28"/>
          <w:highlight w:val="yellow"/>
          <w:lang w:val="ru-RU"/>
        </w:rPr>
        <w:t xml:space="preserve">О рынке ценных бумаг: Закон Республики Беларусь </w:t>
      </w:r>
      <w:r w:rsidRPr="00B85020">
        <w:rPr>
          <w:sz w:val="28"/>
          <w:szCs w:val="28"/>
          <w:highlight w:val="yellow"/>
        </w:rPr>
        <w:t xml:space="preserve">от </w:t>
      </w:r>
      <w:r w:rsidRPr="00B85020">
        <w:rPr>
          <w:rStyle w:val="datepr"/>
          <w:sz w:val="28"/>
          <w:szCs w:val="28"/>
          <w:highlight w:val="yellow"/>
        </w:rPr>
        <w:t>5 января 2015 г.</w:t>
      </w:r>
      <w:r w:rsidRPr="00B85020">
        <w:rPr>
          <w:rStyle w:val="number"/>
          <w:rFonts w:eastAsia="Calibri"/>
          <w:sz w:val="28"/>
          <w:szCs w:val="28"/>
          <w:highlight w:val="yellow"/>
        </w:rPr>
        <w:t xml:space="preserve"> № 231-З</w:t>
      </w:r>
      <w:r w:rsidRPr="00B85020">
        <w:rPr>
          <w:sz w:val="28"/>
          <w:szCs w:val="28"/>
          <w:highlight w:val="yellow"/>
          <w:lang w:val="ru-RU"/>
        </w:rPr>
        <w:t xml:space="preserve">/ Национальный правовой Интернет портал Республики Беларусь </w:t>
      </w:r>
      <w:r w:rsidRPr="00B85020">
        <w:rPr>
          <w:sz w:val="28"/>
          <w:szCs w:val="28"/>
          <w:highlight w:val="yellow"/>
        </w:rPr>
        <w:t>[Электронный ресурс]. — Режим доступа:</w:t>
      </w:r>
      <w:r w:rsidRPr="00B85020">
        <w:rPr>
          <w:sz w:val="28"/>
          <w:szCs w:val="28"/>
          <w:highlight w:val="yellow"/>
          <w:lang w:val="ru-RU"/>
        </w:rPr>
        <w:t xml:space="preserve"> http://www.pravo.by/main.aspx?guid=3871&amp;p0=H11500231</w:t>
      </w:r>
      <w:r w:rsidRPr="00B85020">
        <w:rPr>
          <w:sz w:val="28"/>
          <w:szCs w:val="28"/>
          <w:highlight w:val="yellow"/>
        </w:rPr>
        <w:t>— Дата доступа: 15.</w:t>
      </w:r>
      <w:r w:rsidRPr="00B85020">
        <w:rPr>
          <w:sz w:val="28"/>
          <w:szCs w:val="28"/>
          <w:highlight w:val="yellow"/>
          <w:lang w:val="ru-RU"/>
        </w:rPr>
        <w:t>10</w:t>
      </w:r>
      <w:r w:rsidRPr="00B85020">
        <w:rPr>
          <w:sz w:val="28"/>
          <w:szCs w:val="28"/>
          <w:highlight w:val="yellow"/>
        </w:rPr>
        <w:t>.2016.</w:t>
      </w:r>
    </w:p>
    <w:p w:rsidR="00A47DD9" w:rsidRPr="00B85020" w:rsidRDefault="00A47DD9" w:rsidP="00A47DD9">
      <w:pPr>
        <w:pStyle w:val="2"/>
        <w:numPr>
          <w:ilvl w:val="0"/>
          <w:numId w:val="1"/>
        </w:numPr>
        <w:tabs>
          <w:tab w:val="clear" w:pos="540"/>
          <w:tab w:val="num" w:pos="720"/>
        </w:tabs>
        <w:spacing w:line="312" w:lineRule="auto"/>
        <w:ind w:left="720"/>
        <w:jc w:val="both"/>
        <w:rPr>
          <w:sz w:val="28"/>
          <w:szCs w:val="28"/>
          <w:highlight w:val="yellow"/>
          <w:lang w:val="ru-RU"/>
        </w:rPr>
      </w:pPr>
      <w:r w:rsidRPr="00B85020">
        <w:rPr>
          <w:sz w:val="28"/>
          <w:szCs w:val="28"/>
          <w:highlight w:val="yellow"/>
        </w:rPr>
        <w:t>О хозяйственных обществах: ЗаконРесп. Беларусь, 9 дек. 1992 г., №2020-XII: в ред. Закона Респ. Беларусь от 15.07.2010г. // Национальный правовой интернет-портал Республики Беларусь [Электронный ресурс]. – Минск, 2014. – Режим доступа: http://pravo.by/main.aspx?guid=3871&amp;p0=v19202020&amp;p2={NRPA}. – Дата доступа: 25.</w:t>
      </w:r>
      <w:r w:rsidRPr="00B85020">
        <w:rPr>
          <w:sz w:val="28"/>
          <w:szCs w:val="28"/>
          <w:highlight w:val="yellow"/>
          <w:lang w:val="ru-RU"/>
        </w:rPr>
        <w:t>10</w:t>
      </w:r>
      <w:r w:rsidRPr="00B85020">
        <w:rPr>
          <w:sz w:val="28"/>
          <w:szCs w:val="28"/>
          <w:highlight w:val="yellow"/>
        </w:rPr>
        <w:t>.2016.</w:t>
      </w:r>
    </w:p>
    <w:p w:rsidR="00A47DD9" w:rsidRPr="00B85020" w:rsidRDefault="00A47DD9" w:rsidP="00A47DD9">
      <w:pPr>
        <w:pStyle w:val="2"/>
        <w:numPr>
          <w:ilvl w:val="0"/>
          <w:numId w:val="1"/>
        </w:numPr>
        <w:tabs>
          <w:tab w:val="clear" w:pos="540"/>
          <w:tab w:val="num" w:pos="720"/>
        </w:tabs>
        <w:spacing w:line="312" w:lineRule="auto"/>
        <w:ind w:left="720"/>
        <w:jc w:val="both"/>
        <w:rPr>
          <w:sz w:val="28"/>
          <w:szCs w:val="28"/>
          <w:highlight w:val="yellow"/>
          <w:lang w:val="ru-RU"/>
        </w:rPr>
      </w:pPr>
      <w:r w:rsidRPr="00B85020">
        <w:rPr>
          <w:sz w:val="28"/>
          <w:szCs w:val="28"/>
          <w:highlight w:val="yellow"/>
          <w:lang w:val="ru-RU"/>
        </w:rPr>
        <w:t xml:space="preserve">О депозитарной деятельности и центральном депозитарии ценных бумаг в Республике Беларусь: Закон Республики Беларусь   от 9 июля 1999г. №280-3 / </w:t>
      </w:r>
      <w:proofErr w:type="spellStart"/>
      <w:r w:rsidRPr="00B85020">
        <w:rPr>
          <w:sz w:val="28"/>
          <w:szCs w:val="28"/>
          <w:highlight w:val="yellow"/>
          <w:lang w:val="ru-RU"/>
        </w:rPr>
        <w:t>Нац</w:t>
      </w:r>
      <w:proofErr w:type="spellEnd"/>
      <w:r w:rsidRPr="00B85020">
        <w:rPr>
          <w:sz w:val="28"/>
          <w:szCs w:val="28"/>
          <w:highlight w:val="yellow"/>
          <w:lang w:val="ru-RU"/>
        </w:rPr>
        <w:t xml:space="preserve">. реестр правовых актов Республики Беларусь, </w:t>
      </w:r>
      <w:smartTag w:uri="urn:schemas-microsoft-com:office:smarttags" w:element="metricconverter">
        <w:smartTagPr>
          <w:attr w:name="ProductID" w:val="1999 г"/>
        </w:smartTagPr>
        <w:r w:rsidRPr="00B85020">
          <w:rPr>
            <w:sz w:val="28"/>
            <w:szCs w:val="28"/>
            <w:highlight w:val="yellow"/>
            <w:lang w:val="ru-RU"/>
          </w:rPr>
          <w:t>1999 г</w:t>
        </w:r>
      </w:smartTag>
      <w:r w:rsidRPr="00B85020">
        <w:rPr>
          <w:sz w:val="28"/>
          <w:szCs w:val="28"/>
          <w:highlight w:val="yellow"/>
          <w:lang w:val="ru-RU"/>
        </w:rPr>
        <w:t>., № 2/61.</w:t>
      </w:r>
    </w:p>
    <w:p w:rsidR="00A47DD9" w:rsidRPr="00B85020" w:rsidRDefault="00A47DD9" w:rsidP="00A47DD9">
      <w:pPr>
        <w:pStyle w:val="2"/>
        <w:numPr>
          <w:ilvl w:val="0"/>
          <w:numId w:val="1"/>
        </w:numPr>
        <w:tabs>
          <w:tab w:val="clear" w:pos="540"/>
          <w:tab w:val="num" w:pos="720"/>
        </w:tabs>
        <w:spacing w:line="312" w:lineRule="auto"/>
        <w:ind w:left="720"/>
        <w:jc w:val="both"/>
        <w:rPr>
          <w:sz w:val="28"/>
          <w:szCs w:val="28"/>
          <w:highlight w:val="yellow"/>
          <w:lang w:val="ru-RU"/>
        </w:rPr>
      </w:pPr>
      <w:r w:rsidRPr="00B85020">
        <w:rPr>
          <w:sz w:val="28"/>
          <w:szCs w:val="28"/>
          <w:highlight w:val="yellow"/>
          <w:lang w:val="ru-RU"/>
        </w:rPr>
        <w:t xml:space="preserve">Об утверждении инструкции  о некоторых вопросах выпуска, государственной регистрации ценных бумаг: Постановление Совета Министров Республики Беларусь от 11.12.2009 г., №146 / </w:t>
      </w:r>
      <w:proofErr w:type="spellStart"/>
      <w:r w:rsidRPr="00B85020">
        <w:rPr>
          <w:sz w:val="28"/>
          <w:szCs w:val="28"/>
          <w:highlight w:val="yellow"/>
          <w:lang w:val="ru-RU"/>
        </w:rPr>
        <w:t>Нац</w:t>
      </w:r>
      <w:proofErr w:type="spellEnd"/>
      <w:r w:rsidRPr="00B85020">
        <w:rPr>
          <w:sz w:val="28"/>
          <w:szCs w:val="28"/>
          <w:highlight w:val="yellow"/>
          <w:lang w:val="ru-RU"/>
        </w:rPr>
        <w:t xml:space="preserve">. реестр правовых актов Республики Беларусь, </w:t>
      </w:r>
      <w:smartTag w:uri="urn:schemas-microsoft-com:office:smarttags" w:element="metricconverter">
        <w:smartTagPr>
          <w:attr w:name="ProductID" w:val="2009 г"/>
        </w:smartTagPr>
        <w:r w:rsidRPr="00B85020">
          <w:rPr>
            <w:sz w:val="28"/>
            <w:szCs w:val="28"/>
            <w:highlight w:val="yellow"/>
            <w:lang w:val="ru-RU"/>
          </w:rPr>
          <w:t>2009 г</w:t>
        </w:r>
      </w:smartTag>
      <w:r w:rsidRPr="00B85020">
        <w:rPr>
          <w:sz w:val="28"/>
          <w:szCs w:val="28"/>
          <w:highlight w:val="yellow"/>
          <w:lang w:val="ru-RU"/>
        </w:rPr>
        <w:t>., №5/30422.</w:t>
      </w:r>
    </w:p>
    <w:p w:rsidR="00A47DD9" w:rsidRPr="00B85020" w:rsidRDefault="00A47DD9" w:rsidP="00A47DD9">
      <w:pPr>
        <w:pStyle w:val="2"/>
        <w:numPr>
          <w:ilvl w:val="0"/>
          <w:numId w:val="1"/>
        </w:numPr>
        <w:tabs>
          <w:tab w:val="clear" w:pos="540"/>
          <w:tab w:val="num" w:pos="720"/>
        </w:tabs>
        <w:spacing w:line="312" w:lineRule="auto"/>
        <w:ind w:left="720"/>
        <w:jc w:val="both"/>
        <w:rPr>
          <w:sz w:val="28"/>
          <w:szCs w:val="28"/>
          <w:highlight w:val="yellow"/>
          <w:lang w:val="ru-RU"/>
        </w:rPr>
      </w:pPr>
      <w:r w:rsidRPr="00B85020">
        <w:rPr>
          <w:sz w:val="28"/>
          <w:szCs w:val="28"/>
          <w:highlight w:val="yellow"/>
          <w:lang w:val="ru-RU"/>
        </w:rPr>
        <w:t xml:space="preserve"> Об установлении финансовых требований к профессиональным участникам рынка ценных бумаг и квалификационных требований к их руководителям и сотрудникам: Постановление Совета Министров Республики Беларусь от 11 ноября  2009 г. № 139/ </w:t>
      </w:r>
      <w:proofErr w:type="spellStart"/>
      <w:r w:rsidRPr="00B85020">
        <w:rPr>
          <w:sz w:val="28"/>
          <w:szCs w:val="28"/>
          <w:highlight w:val="yellow"/>
          <w:lang w:val="ru-RU"/>
        </w:rPr>
        <w:t>Нац</w:t>
      </w:r>
      <w:proofErr w:type="spellEnd"/>
      <w:r w:rsidRPr="00B85020">
        <w:rPr>
          <w:sz w:val="28"/>
          <w:szCs w:val="28"/>
          <w:highlight w:val="yellow"/>
          <w:lang w:val="ru-RU"/>
        </w:rPr>
        <w:t>. реестр правовых актов Республики Беларусь 2009 г., №5/33654.</w:t>
      </w:r>
    </w:p>
    <w:p w:rsidR="00A47DD9" w:rsidRPr="00B85020" w:rsidRDefault="00A47DD9" w:rsidP="00A47DD9">
      <w:pPr>
        <w:pStyle w:val="2"/>
        <w:numPr>
          <w:ilvl w:val="0"/>
          <w:numId w:val="1"/>
        </w:numPr>
        <w:tabs>
          <w:tab w:val="clear" w:pos="540"/>
          <w:tab w:val="num" w:pos="720"/>
        </w:tabs>
        <w:spacing w:line="312" w:lineRule="auto"/>
        <w:ind w:left="720"/>
        <w:jc w:val="both"/>
        <w:rPr>
          <w:sz w:val="28"/>
          <w:szCs w:val="28"/>
          <w:highlight w:val="yellow"/>
          <w:lang w:val="ru-RU"/>
        </w:rPr>
      </w:pPr>
      <w:r w:rsidRPr="00B85020">
        <w:rPr>
          <w:sz w:val="28"/>
          <w:szCs w:val="28"/>
          <w:highlight w:val="yellow"/>
          <w:lang w:val="ru-RU"/>
        </w:rPr>
        <w:t xml:space="preserve">Об утверждении </w:t>
      </w:r>
      <w:r w:rsidRPr="00B85020">
        <w:rPr>
          <w:sz w:val="28"/>
          <w:szCs w:val="28"/>
          <w:highlight w:val="yellow"/>
        </w:rPr>
        <w:t>Инструкц</w:t>
      </w:r>
      <w:proofErr w:type="spellStart"/>
      <w:r w:rsidRPr="00B85020">
        <w:rPr>
          <w:sz w:val="28"/>
          <w:szCs w:val="28"/>
          <w:highlight w:val="yellow"/>
          <w:lang w:val="ru-RU"/>
        </w:rPr>
        <w:t>ии</w:t>
      </w:r>
      <w:proofErr w:type="spellEnd"/>
      <w:r w:rsidRPr="00B85020">
        <w:rPr>
          <w:sz w:val="28"/>
          <w:szCs w:val="28"/>
          <w:highlight w:val="yellow"/>
          <w:lang w:val="ru-RU"/>
        </w:rPr>
        <w:t xml:space="preserve"> о порядке осуществления профессиональной деятельности по ценным бумагам:</w:t>
      </w:r>
      <w:r w:rsidRPr="00B85020">
        <w:rPr>
          <w:sz w:val="28"/>
          <w:szCs w:val="28"/>
          <w:highlight w:val="yellow"/>
        </w:rPr>
        <w:t xml:space="preserve"> </w:t>
      </w:r>
      <w:r w:rsidRPr="00B85020">
        <w:rPr>
          <w:sz w:val="28"/>
          <w:szCs w:val="28"/>
          <w:highlight w:val="yellow"/>
          <w:lang w:val="ru-RU"/>
        </w:rPr>
        <w:t>П</w:t>
      </w:r>
      <w:r w:rsidRPr="00B85020">
        <w:rPr>
          <w:sz w:val="28"/>
          <w:szCs w:val="28"/>
          <w:highlight w:val="yellow"/>
        </w:rPr>
        <w:t xml:space="preserve">остановление </w:t>
      </w:r>
      <w:r w:rsidRPr="00B85020">
        <w:rPr>
          <w:sz w:val="28"/>
          <w:szCs w:val="28"/>
          <w:highlight w:val="yellow"/>
          <w:lang w:val="ru-RU"/>
        </w:rPr>
        <w:t xml:space="preserve">Министерства финансов </w:t>
      </w:r>
      <w:r w:rsidRPr="00B85020">
        <w:rPr>
          <w:sz w:val="28"/>
          <w:szCs w:val="28"/>
          <w:highlight w:val="yellow"/>
        </w:rPr>
        <w:t xml:space="preserve"> Республики Беларусь от 1</w:t>
      </w:r>
      <w:r w:rsidRPr="00B85020">
        <w:rPr>
          <w:sz w:val="28"/>
          <w:szCs w:val="28"/>
          <w:highlight w:val="yellow"/>
          <w:lang w:val="ru-RU"/>
        </w:rPr>
        <w:t>2</w:t>
      </w:r>
      <w:r w:rsidRPr="00B85020">
        <w:rPr>
          <w:sz w:val="28"/>
          <w:szCs w:val="28"/>
          <w:highlight w:val="yellow"/>
        </w:rPr>
        <w:t>.</w:t>
      </w:r>
      <w:r w:rsidRPr="00B85020">
        <w:rPr>
          <w:sz w:val="28"/>
          <w:szCs w:val="28"/>
          <w:highlight w:val="yellow"/>
          <w:lang w:val="ru-RU"/>
        </w:rPr>
        <w:t>09</w:t>
      </w:r>
      <w:r w:rsidRPr="00B85020">
        <w:rPr>
          <w:sz w:val="28"/>
          <w:szCs w:val="28"/>
          <w:highlight w:val="yellow"/>
        </w:rPr>
        <w:t>.200</w:t>
      </w:r>
      <w:r w:rsidRPr="00B85020">
        <w:rPr>
          <w:sz w:val="28"/>
          <w:szCs w:val="28"/>
          <w:highlight w:val="yellow"/>
          <w:lang w:val="ru-RU"/>
        </w:rPr>
        <w:t>6</w:t>
      </w:r>
      <w:r w:rsidRPr="00B85020">
        <w:rPr>
          <w:sz w:val="28"/>
          <w:szCs w:val="28"/>
          <w:highlight w:val="yellow"/>
        </w:rPr>
        <w:t xml:space="preserve"> № </w:t>
      </w:r>
      <w:r w:rsidRPr="00B85020">
        <w:rPr>
          <w:sz w:val="28"/>
          <w:szCs w:val="28"/>
          <w:highlight w:val="yellow"/>
          <w:lang w:val="ru-RU"/>
        </w:rPr>
        <w:t xml:space="preserve">112/ </w:t>
      </w:r>
      <w:r w:rsidRPr="00B85020">
        <w:rPr>
          <w:sz w:val="28"/>
          <w:szCs w:val="28"/>
          <w:highlight w:val="yellow"/>
        </w:rPr>
        <w:t>[Электронный ресурс]. — Режим доступа:</w:t>
      </w:r>
      <w:r w:rsidRPr="00B85020">
        <w:rPr>
          <w:sz w:val="28"/>
          <w:szCs w:val="28"/>
          <w:highlight w:val="yellow"/>
          <w:lang w:val="ru-RU"/>
        </w:rPr>
        <w:t xml:space="preserve"> http://www.pravo.by/main.aspx?guid=3871&amp;p0=H11500291</w:t>
      </w:r>
      <w:r w:rsidRPr="00B85020">
        <w:rPr>
          <w:sz w:val="28"/>
          <w:szCs w:val="28"/>
          <w:highlight w:val="yellow"/>
        </w:rPr>
        <w:t>— Дата доступа: 15.</w:t>
      </w:r>
      <w:r w:rsidRPr="00B85020">
        <w:rPr>
          <w:sz w:val="28"/>
          <w:szCs w:val="28"/>
          <w:highlight w:val="yellow"/>
          <w:lang w:val="ru-RU"/>
        </w:rPr>
        <w:t>10</w:t>
      </w:r>
      <w:r w:rsidRPr="00B85020">
        <w:rPr>
          <w:sz w:val="28"/>
          <w:szCs w:val="28"/>
          <w:highlight w:val="yellow"/>
        </w:rPr>
        <w:t>.2016.</w:t>
      </w:r>
    </w:p>
    <w:p w:rsidR="00A47DD9" w:rsidRPr="00A47DD9" w:rsidRDefault="00A47DD9" w:rsidP="00A47DD9">
      <w:pPr>
        <w:pStyle w:val="2"/>
        <w:spacing w:line="312" w:lineRule="auto"/>
        <w:ind w:left="720" w:firstLine="0"/>
        <w:jc w:val="both"/>
        <w:rPr>
          <w:sz w:val="28"/>
          <w:szCs w:val="28"/>
          <w:lang w:val="ru-RU"/>
        </w:rPr>
      </w:pPr>
    </w:p>
    <w:p w:rsidR="00A47DD9" w:rsidRPr="00A47DD9" w:rsidRDefault="00A47DD9" w:rsidP="007553E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A47DD9" w:rsidRPr="00A4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983"/>
    <w:multiLevelType w:val="hybridMultilevel"/>
    <w:tmpl w:val="66AA1A22"/>
    <w:lvl w:ilvl="0" w:tplc="E06C35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53EB"/>
    <w:rsid w:val="00102DA6"/>
    <w:rsid w:val="002C48D4"/>
    <w:rsid w:val="007553EB"/>
    <w:rsid w:val="00A47DD9"/>
    <w:rsid w:val="00B8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553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53EB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List 2"/>
    <w:basedOn w:val="a"/>
    <w:rsid w:val="00A47D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3">
    <w:name w:val="Body Text"/>
    <w:basedOn w:val="a"/>
    <w:link w:val="a4"/>
    <w:unhideWhenUsed/>
    <w:rsid w:val="00A47DD9"/>
    <w:pPr>
      <w:spacing w:after="120"/>
    </w:pPr>
    <w:rPr>
      <w:rFonts w:ascii="Times New Roman" w:eastAsia="Calibri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A47DD9"/>
    <w:rPr>
      <w:rFonts w:ascii="Times New Roman" w:eastAsia="Calibri" w:hAnsi="Times New Roman" w:cs="Times New Roman"/>
      <w:lang w:eastAsia="en-US"/>
    </w:rPr>
  </w:style>
  <w:style w:type="character" w:customStyle="1" w:styleId="datepr">
    <w:name w:val="datepr"/>
    <w:basedOn w:val="a0"/>
    <w:rsid w:val="00A47DD9"/>
  </w:style>
  <w:style w:type="character" w:customStyle="1" w:styleId="number">
    <w:name w:val="number"/>
    <w:basedOn w:val="a0"/>
    <w:rsid w:val="00A47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2304</Words>
  <Characters>13134</Characters>
  <Application>Microsoft Office Word</Application>
  <DocSecurity>0</DocSecurity>
  <Lines>109</Lines>
  <Paragraphs>30</Paragraphs>
  <ScaleCrop>false</ScaleCrop>
  <Company>Microsoft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2017-02-06T10:45:00Z</dcterms:created>
  <dcterms:modified xsi:type="dcterms:W3CDTF">2017-02-06T10:57:00Z</dcterms:modified>
</cp:coreProperties>
</file>