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B8" w:rsidRDefault="008976B8" w:rsidP="008976B8">
      <w:pPr>
        <w:jc w:val="center"/>
        <w:rPr>
          <w:b/>
          <w:sz w:val="28"/>
          <w:szCs w:val="28"/>
        </w:rPr>
      </w:pPr>
      <w:bookmarkStart w:id="0" w:name="_GoBack"/>
      <w:bookmarkEnd w:id="0"/>
      <w:r>
        <w:rPr>
          <w:b/>
          <w:sz w:val="28"/>
          <w:szCs w:val="28"/>
        </w:rPr>
        <w:t>Методические рекомендации по самостоятельной работе студентов</w:t>
      </w:r>
    </w:p>
    <w:p w:rsidR="008976B8" w:rsidRDefault="008976B8" w:rsidP="008976B8">
      <w:pPr>
        <w:jc w:val="center"/>
        <w:rPr>
          <w:b/>
          <w:sz w:val="28"/>
          <w:szCs w:val="28"/>
        </w:rPr>
      </w:pPr>
    </w:p>
    <w:p w:rsidR="008976B8" w:rsidRDefault="008976B8" w:rsidP="008976B8">
      <w:pPr>
        <w:jc w:val="center"/>
        <w:rPr>
          <w:b/>
          <w:sz w:val="28"/>
          <w:szCs w:val="28"/>
        </w:rPr>
      </w:pPr>
    </w:p>
    <w:p w:rsidR="008976B8" w:rsidRDefault="008976B8" w:rsidP="008976B8">
      <w:pPr>
        <w:ind w:firstLine="709"/>
        <w:jc w:val="both"/>
      </w:pPr>
    </w:p>
    <w:p w:rsidR="008976B8" w:rsidRPr="00F55EB2" w:rsidRDefault="008976B8" w:rsidP="008976B8">
      <w:pPr>
        <w:ind w:right="-5" w:firstLine="540"/>
        <w:jc w:val="both"/>
      </w:pPr>
      <w:r w:rsidRPr="00F55EB2">
        <w:rPr>
          <w:b/>
        </w:rPr>
        <w:t>Целью</w:t>
      </w:r>
      <w:r w:rsidRPr="00F55EB2">
        <w:t xml:space="preserve"> курса</w:t>
      </w:r>
      <w:r>
        <w:t xml:space="preserve"> «</w:t>
      </w:r>
      <w:r w:rsidR="00AC130E">
        <w:t>Язык средств массовой коммуникации</w:t>
      </w:r>
      <w:r>
        <w:t>»</w:t>
      </w:r>
      <w:r w:rsidRPr="00F55EB2">
        <w:t xml:space="preserve"> является воплощение изученных студентами в теории особенностей и возможностей использования коммуникативных технологий на примере англоязычной культуросферы.</w:t>
      </w:r>
    </w:p>
    <w:p w:rsidR="008976B8" w:rsidRPr="00F55EB2" w:rsidRDefault="008976B8" w:rsidP="008976B8">
      <w:pPr>
        <w:ind w:right="-5" w:firstLine="540"/>
        <w:jc w:val="both"/>
      </w:pPr>
      <w:r w:rsidRPr="00F55EB2">
        <w:t>В задачи дисциплины входит формирование у студентов следующих компетенций:</w:t>
      </w:r>
    </w:p>
    <w:p w:rsidR="008976B8" w:rsidRPr="00F55EB2" w:rsidRDefault="008976B8" w:rsidP="008976B8">
      <w:pPr>
        <w:numPr>
          <w:ilvl w:val="0"/>
          <w:numId w:val="4"/>
        </w:numPr>
        <w:jc w:val="both"/>
      </w:pPr>
      <w:r w:rsidRPr="00F55EB2">
        <w:t xml:space="preserve">умение осуществлять профессиональную деятельность на иностранном языке в лингвистическом, социолингвистическом, информационно-аналитическом и коммуникативном направлениях </w:t>
      </w:r>
    </w:p>
    <w:p w:rsidR="008976B8" w:rsidRPr="00F55EB2" w:rsidRDefault="008976B8" w:rsidP="008976B8">
      <w:pPr>
        <w:numPr>
          <w:ilvl w:val="0"/>
          <w:numId w:val="4"/>
        </w:numPr>
        <w:jc w:val="both"/>
      </w:pPr>
      <w:r w:rsidRPr="00F55EB2">
        <w:t>владение знаниями:</w:t>
      </w:r>
    </w:p>
    <w:p w:rsidR="008976B8" w:rsidRPr="00F55EB2" w:rsidRDefault="008976B8" w:rsidP="008976B8">
      <w:pPr>
        <w:numPr>
          <w:ilvl w:val="0"/>
          <w:numId w:val="5"/>
        </w:numPr>
        <w:jc w:val="both"/>
      </w:pPr>
      <w:r w:rsidRPr="00F55EB2">
        <w:t>о национально-культурных особенностях построения и организации текста коммуникации в зависимости от деловой ситуации</w:t>
      </w:r>
    </w:p>
    <w:p w:rsidR="008976B8" w:rsidRPr="00F55EB2" w:rsidRDefault="008976B8" w:rsidP="008976B8">
      <w:pPr>
        <w:numPr>
          <w:ilvl w:val="0"/>
          <w:numId w:val="5"/>
        </w:numPr>
        <w:jc w:val="both"/>
      </w:pPr>
      <w:r w:rsidRPr="00F55EB2">
        <w:t>о специфике устной и письменной речи в зависимости от применяемого вида коммуникативной технологии</w:t>
      </w:r>
    </w:p>
    <w:p w:rsidR="008976B8" w:rsidRPr="00F55EB2" w:rsidRDefault="008976B8" w:rsidP="008976B8">
      <w:pPr>
        <w:numPr>
          <w:ilvl w:val="0"/>
          <w:numId w:val="5"/>
        </w:numPr>
        <w:jc w:val="both"/>
      </w:pPr>
      <w:r w:rsidRPr="00F55EB2">
        <w:t xml:space="preserve"> о стилистических особенностях словарного состава английского языка в сфере профессионального общения</w:t>
      </w:r>
    </w:p>
    <w:p w:rsidR="008976B8" w:rsidRPr="00F55EB2" w:rsidRDefault="008976B8" w:rsidP="008976B8">
      <w:pPr>
        <w:numPr>
          <w:ilvl w:val="0"/>
          <w:numId w:val="4"/>
        </w:numPr>
        <w:jc w:val="both"/>
      </w:pPr>
      <w:r w:rsidRPr="00F55EB2">
        <w:t>владение орфографическими, орфоэпическими, лексическими и грамматическими нормами изучаемого языка в зависимости от вида коммуникативного действия.</w:t>
      </w:r>
    </w:p>
    <w:p w:rsidR="008976B8" w:rsidRPr="00F55EB2" w:rsidRDefault="008976B8" w:rsidP="008976B8">
      <w:pPr>
        <w:ind w:firstLine="709"/>
        <w:jc w:val="both"/>
      </w:pPr>
    </w:p>
    <w:p w:rsidR="008976B8" w:rsidRDefault="008976B8" w:rsidP="008976B8">
      <w:pPr>
        <w:ind w:firstLine="709"/>
        <w:jc w:val="both"/>
      </w:pPr>
      <w:r w:rsidRPr="00F55EB2">
        <w:t>Основная задача высшего образования</w:t>
      </w:r>
      <w:r>
        <w:t xml:space="preserve">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вряд ли возможно только путем передачи знаний в готовом виде от преподавателя к студенту. Для решения этой задачи в учебные планы всех специальностей включена самостоятельная работа, составляющая значительную часть учебного времени студента.</w:t>
      </w:r>
    </w:p>
    <w:p w:rsidR="008976B8" w:rsidRDefault="008976B8" w:rsidP="008976B8">
      <w:pPr>
        <w:ind w:firstLine="709"/>
        <w:jc w:val="both"/>
      </w:pPr>
      <w:r>
        <w:t>В связи с этим, студенту из пассивного потребителя знаний необходимо превратиться в активного их творца, умеющего сформулировать проблему, проанализировать пути ее решения, найти оптимальный результат и доказать его правильность. Происходящая в настоящее время реформа высшего образования связана по своей сути с переходом парадигмы обучения к парадигме образования. В этом плане следует признать, что самостоятельная работа студентов является не просто важной формой образовательного процесса, а должна стать его основой. Это предполагает ориентацию на активные методы овладения знаниями, развитие творческих способностей студентов, переход от поточного к индивидуализированному обучению с учетом потребностей и возможностей личности.</w:t>
      </w:r>
    </w:p>
    <w:p w:rsidR="008976B8" w:rsidRDefault="008976B8" w:rsidP="008976B8">
      <w:pPr>
        <w:ind w:firstLine="709"/>
        <w:jc w:val="both"/>
      </w:pPr>
      <w:r>
        <w:t>В широком смысле под самостоятельной работой студентов следует понимать совокупность всей самостоятельной деятельности студентов как в учебной аудитории, так и вне ее, в контакте с преподавателем и в его отсутствие.</w:t>
      </w:r>
    </w:p>
    <w:p w:rsidR="008976B8" w:rsidRDefault="008976B8" w:rsidP="008976B8">
      <w:pPr>
        <w:ind w:firstLine="709"/>
        <w:jc w:val="both"/>
      </w:pPr>
      <w:r>
        <w:t>Самостоятельная работа реализуется:</w:t>
      </w:r>
    </w:p>
    <w:p w:rsidR="008976B8" w:rsidRDefault="008976B8" w:rsidP="008976B8">
      <w:pPr>
        <w:numPr>
          <w:ilvl w:val="0"/>
          <w:numId w:val="1"/>
        </w:numPr>
        <w:jc w:val="both"/>
      </w:pPr>
      <w:r>
        <w:t>Непосредственно в процессе аудиторных занятий – на лекциях, практических и семинарских занятиях, при выполнении лабораторных работ.</w:t>
      </w:r>
    </w:p>
    <w:p w:rsidR="008976B8" w:rsidRDefault="008976B8" w:rsidP="008976B8">
      <w:pPr>
        <w:numPr>
          <w:ilvl w:val="0"/>
          <w:numId w:val="1"/>
        </w:numPr>
        <w:jc w:val="both"/>
      </w:pPr>
      <w: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студентом учебных и творческих задач.</w:t>
      </w:r>
    </w:p>
    <w:p w:rsidR="008976B8" w:rsidRDefault="008976B8" w:rsidP="008976B8">
      <w:pPr>
        <w:ind w:firstLine="709"/>
        <w:jc w:val="both"/>
      </w:pPr>
      <w:r>
        <w:t>Границы между этими видами работ достаточно размыты, а сами виды самостоятельной работы пересекаются.</w:t>
      </w:r>
    </w:p>
    <w:p w:rsidR="008976B8" w:rsidRDefault="008976B8" w:rsidP="008976B8">
      <w:pPr>
        <w:ind w:firstLine="709"/>
        <w:jc w:val="both"/>
      </w:pPr>
      <w:r>
        <w:t>Высшей ступенью обучения является приобретение навыков самостоятельной творческой работы, а творческому применению знаний нужно учиться параллельно с их приобретением.</w:t>
      </w:r>
    </w:p>
    <w:p w:rsidR="008976B8" w:rsidRDefault="008976B8" w:rsidP="008976B8">
      <w:pPr>
        <w:ind w:firstLine="709"/>
        <w:jc w:val="both"/>
      </w:pPr>
      <w:r w:rsidRPr="0010304B">
        <w:lastRenderedPageBreak/>
        <w:t xml:space="preserve">Активная самостоятельная работа студентов возможна только при наличии </w:t>
      </w:r>
      <w:r>
        <w:t xml:space="preserve">серьезной и устойчивой мотивации. Самый сильный мотивирующий фактор – подготовка к дальнейшей эффективной профессиональной деятельности. Среди внутренних факторов, способствующих активизации самостоятельной работы выделяют следующие: </w:t>
      </w:r>
    </w:p>
    <w:p w:rsidR="008976B8" w:rsidRDefault="008976B8" w:rsidP="008976B8">
      <w:pPr>
        <w:numPr>
          <w:ilvl w:val="0"/>
          <w:numId w:val="2"/>
        </w:numPr>
        <w:tabs>
          <w:tab w:val="clear" w:pos="1429"/>
          <w:tab w:val="num" w:pos="1080"/>
        </w:tabs>
        <w:ind w:left="1080"/>
        <w:jc w:val="both"/>
      </w:pPr>
      <w:r>
        <w:rPr>
          <w:i/>
        </w:rPr>
        <w:t>П</w:t>
      </w:r>
      <w:r w:rsidRPr="0041140E">
        <w:rPr>
          <w:i/>
        </w:rPr>
        <w:t>олезность</w:t>
      </w:r>
      <w:r>
        <w:t xml:space="preserve"> выполняемой работ заключается в том, что результаты самостоятельной работы могут быть использованы на семинарских и практических занятиях, лабораторном практикуме, при подготовке публикации. Другим вариантом использования фактора полезности является активное применение результатов работы в профессиональной подготовке. Так, например, если студент получил задание на дипломную работу на одном из младших курсов, он может выполнять самостоятельные задания по ряду дисциплин гуманитарного и социально-экономического, естественно-научного и общепрофессионального циклов дисциплин, которые затем войдут в его выпускную квалификационную работу.</w:t>
      </w:r>
    </w:p>
    <w:p w:rsidR="008976B8" w:rsidRDefault="008976B8" w:rsidP="008976B8">
      <w:pPr>
        <w:numPr>
          <w:ilvl w:val="0"/>
          <w:numId w:val="2"/>
        </w:numPr>
        <w:tabs>
          <w:tab w:val="clear" w:pos="1429"/>
          <w:tab w:val="num" w:pos="1080"/>
        </w:tabs>
        <w:ind w:left="1080"/>
        <w:jc w:val="both"/>
      </w:pPr>
      <w:r>
        <w:rPr>
          <w:i/>
        </w:rPr>
        <w:t xml:space="preserve"> Творческая деятельность</w:t>
      </w:r>
      <w:r w:rsidRPr="0041140E">
        <w:rPr>
          <w:i/>
        </w:rPr>
        <w:t>.</w:t>
      </w:r>
      <w:r>
        <w:t xml:space="preserve"> Это может быть участие в научно-исследовательской, опытно-конструкторской или методической работе, проводимой на той или иной кафедре.</w:t>
      </w:r>
    </w:p>
    <w:p w:rsidR="008976B8" w:rsidRDefault="008976B8" w:rsidP="008976B8">
      <w:pPr>
        <w:numPr>
          <w:ilvl w:val="0"/>
          <w:numId w:val="2"/>
        </w:numPr>
        <w:tabs>
          <w:tab w:val="clear" w:pos="1429"/>
          <w:tab w:val="num" w:pos="1080"/>
        </w:tabs>
        <w:ind w:left="1080"/>
        <w:jc w:val="both"/>
      </w:pPr>
      <w:r>
        <w:rPr>
          <w:i/>
        </w:rPr>
        <w:t xml:space="preserve">Участие </w:t>
      </w:r>
      <w:r>
        <w:t>в научно – практических конференциях.</w:t>
      </w:r>
    </w:p>
    <w:p w:rsidR="008976B8" w:rsidRPr="0041140E" w:rsidRDefault="008976B8" w:rsidP="008976B8">
      <w:pPr>
        <w:numPr>
          <w:ilvl w:val="0"/>
          <w:numId w:val="2"/>
        </w:numPr>
        <w:tabs>
          <w:tab w:val="clear" w:pos="1429"/>
          <w:tab w:val="num" w:pos="1080"/>
        </w:tabs>
        <w:ind w:left="1080"/>
        <w:jc w:val="both"/>
      </w:pPr>
      <w:r>
        <w:rPr>
          <w:i/>
        </w:rPr>
        <w:t xml:space="preserve">Подготовка публикаций </w:t>
      </w:r>
      <w:r>
        <w:t>для сборников тезисов и докладов научно-практических конференций, журналов, учебных пособий и т.д.</w:t>
      </w:r>
    </w:p>
    <w:p w:rsidR="008976B8" w:rsidRDefault="008976B8" w:rsidP="008976B8">
      <w:pPr>
        <w:numPr>
          <w:ilvl w:val="0"/>
          <w:numId w:val="2"/>
        </w:numPr>
        <w:tabs>
          <w:tab w:val="clear" w:pos="1429"/>
          <w:tab w:val="num" w:pos="1080"/>
        </w:tabs>
        <w:ind w:left="1080"/>
        <w:jc w:val="both"/>
      </w:pPr>
      <w:r>
        <w:rPr>
          <w:i/>
        </w:rPr>
        <w:t>Участие в грантовых конкурсах.</w:t>
      </w:r>
    </w:p>
    <w:p w:rsidR="008976B8" w:rsidRDefault="008976B8" w:rsidP="008976B8">
      <w:pPr>
        <w:ind w:firstLine="709"/>
        <w:jc w:val="center"/>
        <w:rPr>
          <w:b/>
        </w:rPr>
      </w:pPr>
    </w:p>
    <w:p w:rsidR="008976B8" w:rsidRDefault="008976B8" w:rsidP="008976B8">
      <w:pPr>
        <w:ind w:firstLine="709"/>
        <w:jc w:val="center"/>
        <w:rPr>
          <w:b/>
        </w:rPr>
      </w:pPr>
    </w:p>
    <w:p w:rsidR="008976B8" w:rsidRDefault="008976B8" w:rsidP="008976B8">
      <w:pPr>
        <w:ind w:firstLine="709"/>
        <w:jc w:val="center"/>
        <w:rPr>
          <w:b/>
        </w:rPr>
      </w:pPr>
    </w:p>
    <w:p w:rsidR="008976B8" w:rsidRDefault="008976B8" w:rsidP="008976B8">
      <w:pPr>
        <w:ind w:firstLine="709"/>
        <w:jc w:val="both"/>
      </w:pPr>
      <w:r>
        <w:t xml:space="preserve">Самостоятельная работа с книгой может быть успешной, если текст не только прочитан, но и законспектирован. Существует несколько </w:t>
      </w:r>
      <w:r w:rsidRPr="007F6CAB">
        <w:rPr>
          <w:b/>
        </w:rPr>
        <w:t>форм записей</w:t>
      </w:r>
      <w:r>
        <w:t>, но любая форма записи не даст нужного результата, если не будет пробуждать мысли того, кто ее ведет, если отсутствует активная работа ума и формирование своих выводов из прочитанного.</w:t>
      </w:r>
    </w:p>
    <w:p w:rsidR="008976B8" w:rsidRPr="00947856" w:rsidRDefault="008976B8" w:rsidP="008976B8">
      <w:pPr>
        <w:ind w:firstLine="709"/>
        <w:jc w:val="both"/>
      </w:pPr>
      <w:r>
        <w:t>Выбор формы записи зависит от индивидуальных особенностей человека, его образованности и опыта. При этом не меньшую роль играет назначение записей, то есть то, какие задачи ставит перед собой человек (для самообразования, для выступления на семинаре, для использования в будущем).</w:t>
      </w:r>
    </w:p>
    <w:p w:rsidR="008976B8" w:rsidRDefault="008976B8" w:rsidP="008976B8">
      <w:pPr>
        <w:ind w:firstLine="709"/>
        <w:jc w:val="both"/>
      </w:pPr>
      <w:r>
        <w:t>Введение записей мобилизует наряду со зрительной памятью, также и моторную память. Кроме того, у человека, систематически ведущего записи изучаемой литературы, создается свой фонд материалов для быстрого повторения и мобилизации накопленных знаний.</w:t>
      </w:r>
    </w:p>
    <w:p w:rsidR="008976B8" w:rsidRDefault="008976B8" w:rsidP="008976B8">
      <w:pPr>
        <w:ind w:firstLine="709"/>
        <w:jc w:val="both"/>
      </w:pPr>
      <w:r>
        <w:t>Все записи должны быть убористыми и компактными. Интервалы между строками должны быть достаточными, чтобы вписывать дополнения. Рекомендуется вести записи ручкой, а карандашом или ручкой другого цвета пользоваться для отметок и выделений при последующей работе. Полезно также датировать записи.</w:t>
      </w:r>
    </w:p>
    <w:p w:rsidR="008976B8" w:rsidRDefault="008976B8" w:rsidP="008976B8">
      <w:pPr>
        <w:ind w:firstLine="709"/>
        <w:jc w:val="both"/>
        <w:rPr>
          <w:i/>
        </w:rPr>
      </w:pPr>
      <w:r w:rsidRPr="0024487D">
        <w:rPr>
          <w:i/>
        </w:rPr>
        <w:t>Записи могут носить различный характер: план, выписки, тезисы, аннотирование, конспектирование, реферирование.</w:t>
      </w:r>
    </w:p>
    <w:p w:rsidR="008976B8" w:rsidRDefault="008976B8" w:rsidP="008976B8">
      <w:pPr>
        <w:ind w:firstLine="709"/>
        <w:jc w:val="both"/>
      </w:pPr>
      <w:r>
        <w:rPr>
          <w:b/>
        </w:rPr>
        <w:t xml:space="preserve">1. План - </w:t>
      </w:r>
      <w:r>
        <w:t xml:space="preserve">наиболее краткая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 </w:t>
      </w:r>
    </w:p>
    <w:p w:rsidR="008976B8" w:rsidRDefault="008976B8" w:rsidP="008976B8">
      <w:pPr>
        <w:ind w:firstLine="709"/>
        <w:jc w:val="both"/>
      </w:pPr>
      <w:r>
        <w:t>Так, составленным планом можно воспользоваться, чтобы вспомнить прочитанное или быстро отыскать в книге нужное место. Представление об основных пунктах плана дает  оглавление книги, поэтому во многих случаях наименования глав и разделов можно использовать в качестве пунктов. Составление плана приучает логически мыслить, вырабатывать умение сжато и последовательно излагать суть вопроса в письменной и устной форме.</w:t>
      </w:r>
    </w:p>
    <w:p w:rsidR="008976B8" w:rsidRDefault="008976B8" w:rsidP="008976B8">
      <w:pPr>
        <w:ind w:firstLine="709"/>
        <w:jc w:val="both"/>
      </w:pPr>
      <w:r>
        <w:lastRenderedPageBreak/>
        <w:t>Существует два способа составления плана: работа над ним по ходу чтения и составление плана после ознакомления с произведением. При этом план получается более последовательным и стройным.</w:t>
      </w:r>
    </w:p>
    <w:p w:rsidR="008976B8" w:rsidRDefault="008976B8" w:rsidP="008976B8">
      <w:pPr>
        <w:jc w:val="both"/>
      </w:pPr>
      <w:r>
        <w:t xml:space="preserve">            Трудность составления плана состоит в том, что надо выяснить для себя, прежде всего, построение изучаемого текста, ход мыслей автора и лишь затем изложить содержание работы кратко и ясно. При всей своей краткости план дает представление о содержании прочитанного. Следует учесть, что форма плана не исключает цитирования отдельных мет и обобщений. </w:t>
      </w:r>
      <w:r w:rsidRPr="00B47C91">
        <w:t>Различают простой и развернутый план.</w:t>
      </w:r>
      <w:r>
        <w:t xml:space="preserve">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 </w:t>
      </w:r>
    </w:p>
    <w:p w:rsidR="008976B8" w:rsidRDefault="008976B8" w:rsidP="008976B8">
      <w:pPr>
        <w:ind w:firstLine="709"/>
        <w:jc w:val="both"/>
      </w:pPr>
      <w: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p>
    <w:p w:rsidR="008976B8" w:rsidRDefault="008976B8" w:rsidP="008976B8">
      <w:pPr>
        <w:ind w:firstLine="709"/>
        <w:jc w:val="both"/>
      </w:pPr>
      <w:r>
        <w:t>Важно знать, что составление планов помогает вырабатывать способность к отвлеченному, абстрактному мышлению, но наибольшую пользу составление плана даст подготовленным лицам, которые бывают достаточно лишь взглянуть на перечень основных вопросов, чтобы воспроизвести содержание прочитанного.</w:t>
      </w:r>
    </w:p>
    <w:p w:rsidR="008976B8" w:rsidRDefault="008976B8" w:rsidP="008976B8">
      <w:pPr>
        <w:ind w:firstLine="709"/>
        <w:jc w:val="both"/>
      </w:pPr>
      <w:r>
        <w:rPr>
          <w:b/>
        </w:rPr>
        <w:t xml:space="preserve">2. </w:t>
      </w:r>
      <w:r w:rsidRPr="00E0114F">
        <w:rPr>
          <w:b/>
        </w:rPr>
        <w:t>Тезисы</w:t>
      </w:r>
      <w:r>
        <w:t xml:space="preserve"> – более сложная и совершенная форма записи, чем составление плана. </w:t>
      </w:r>
    </w:p>
    <w:p w:rsidR="008976B8" w:rsidRDefault="008976B8" w:rsidP="008976B8">
      <w:pPr>
        <w:ind w:firstLine="709"/>
        <w:jc w:val="both"/>
      </w:pPr>
      <w:r>
        <w:t xml:space="preserve">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 </w:t>
      </w:r>
    </w:p>
    <w:p w:rsidR="008976B8" w:rsidRDefault="008976B8" w:rsidP="008976B8">
      <w:pPr>
        <w:ind w:firstLine="709"/>
        <w:jc w:val="both"/>
      </w:pPr>
      <w:r>
        <w:t>В них сосредотачивается самое главное, только выводы и обобщения, в них меньше доказательств, иллюстрации и пояснений. 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При составлении тезисов учитывают следующее. Прежде всего, если произведение небольшое, необходимо внимательно изучать его в целом, если большое – изучать по главам и разделам. Затем, когда будут ясны основные идеи, кратко и последовательно излагать их в виде пунктов.</w:t>
      </w:r>
    </w:p>
    <w:p w:rsidR="008976B8" w:rsidRDefault="008976B8" w:rsidP="008976B8">
      <w:pPr>
        <w:ind w:firstLine="709"/>
        <w:jc w:val="both"/>
      </w:pPr>
      <w:r>
        <w:t>Различают простые и сложные, развернутые тезисы. Если записывают только утверждение чего – либо, такой тезис называют простым, а сложным тезисом будет выражение главной мысли, содержащее, кроме утверждения, еще и краткое ее доказательство.</w:t>
      </w:r>
    </w:p>
    <w:p w:rsidR="008976B8" w:rsidRDefault="008976B8" w:rsidP="008976B8">
      <w:pPr>
        <w:ind w:firstLine="709"/>
        <w:jc w:val="both"/>
      </w:pPr>
      <w:r>
        <w:t>Часто тезисы формулируются самим автором как выводы и обобщения в заключении книги или разделах книги. Нередко тезисы выделяются в тексте другим шрифтом.</w:t>
      </w:r>
    </w:p>
    <w:p w:rsidR="008976B8" w:rsidRDefault="008976B8" w:rsidP="008976B8">
      <w:pPr>
        <w:ind w:firstLine="709"/>
        <w:jc w:val="both"/>
      </w:pPr>
      <w: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p>
    <w:p w:rsidR="008976B8" w:rsidRDefault="008976B8" w:rsidP="008976B8">
      <w:pPr>
        <w:ind w:firstLine="709"/>
        <w:jc w:val="both"/>
      </w:pPr>
      <w:r>
        <w:t xml:space="preserve">Тезисы по содержанию очень близки к </w:t>
      </w:r>
      <w:r w:rsidRPr="00F73582">
        <w:rPr>
          <w:b/>
        </w:rPr>
        <w:t>конспекту</w:t>
      </w:r>
      <w:r>
        <w:t xml:space="preserve">,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 </w:t>
      </w:r>
    </w:p>
    <w:p w:rsidR="008976B8" w:rsidRDefault="008976B8" w:rsidP="008976B8">
      <w:pPr>
        <w:ind w:firstLine="709"/>
        <w:jc w:val="both"/>
      </w:pPr>
      <w:r>
        <w:t xml:space="preserve">Следует отметить, что различие между формами записей условно, но в любой форме запись – важнейшая  часть самостоятельной работы с книгой. </w:t>
      </w:r>
    </w:p>
    <w:p w:rsidR="008976B8" w:rsidRDefault="008976B8" w:rsidP="008976B8">
      <w:pPr>
        <w:ind w:firstLine="709"/>
        <w:jc w:val="both"/>
      </w:pPr>
      <w:r>
        <w:rPr>
          <w:b/>
        </w:rPr>
        <w:t>3. В</w:t>
      </w:r>
      <w:r w:rsidRPr="00F73582">
        <w:rPr>
          <w:b/>
        </w:rPr>
        <w:t>ыписки</w:t>
      </w:r>
      <w:r>
        <w:t xml:space="preserve">. Это записи текста из книги: теоретических положений, статистических данных, имеющих по мнению читателя важное значение. </w:t>
      </w:r>
    </w:p>
    <w:p w:rsidR="008976B8" w:rsidRDefault="008976B8" w:rsidP="008976B8">
      <w:pPr>
        <w:ind w:firstLine="709"/>
        <w:jc w:val="both"/>
      </w:pPr>
      <w:r>
        <w:t xml:space="preserve">Достоинство выписок состоит в точности воспроизведения текста книги, удобстве пользования записями при последующей работе, в накоплении обобщений и фактического </w:t>
      </w:r>
      <w:r>
        <w:lastRenderedPageBreak/>
        <w:t>материала. Выписки полезны для повторения, освежения в памяти прочитанного, для быстрой мобилизации своих знаний, когда необходимо в короткий срок вспомнить материал. Выписки выделяют из текста самое главное и тем самым помогают глубже понять его. Без них трудно обойтись при подготовке доклада, реферата, выступления. Выписки следует рассматривать как составную часть тезисов и конспектов.</w:t>
      </w:r>
    </w:p>
    <w:p w:rsidR="008976B8" w:rsidRDefault="008976B8" w:rsidP="008976B8">
      <w:pPr>
        <w:ind w:firstLine="709"/>
        <w:jc w:val="both"/>
      </w:pPr>
      <w:r>
        <w:t>Выписывать текст можно и по ходу чтения и после его завершения. В последнем случае надо замечать места, которые потом будут выписаны. Необходимо каждую выписку снабжать ссылкой на источник с указанием соответствующей станицы. Это нужно, чтобы в последствии можно было быстро найти в книге соответствующее место. Целесообразно выписывать из текста только такие места, в которых содержится самое главное, суть вопроса. Выписки должны быть ориентированы на изучение произведения в целом, а не отдельных мест, поскольку положения, вырванные из общего контакта, понимаются нередко совсем не так, как этого хотел автор. Иначе говоря, отдельно взятые, лишенные пояснений выдержки могут быть не поняты или поняты неправильно.</w:t>
      </w:r>
    </w:p>
    <w:p w:rsidR="008976B8" w:rsidRDefault="008976B8" w:rsidP="008976B8">
      <w:pPr>
        <w:ind w:firstLine="709"/>
        <w:jc w:val="both"/>
      </w:pPr>
      <w:r>
        <w:t>Выписки бывают дословные (цитаты) и «свободные», когда мысли автора излагаются своими словами. Следует учесть, что большие отрывки, которые трудно цитировать, целесообразнее в краткой форме переложить своими словами, но «яркие» и важные места лучше выписывать дословно. Каждую цитату следует заключать в кавычки. Если ее берут из середины предложения, то после вводных кавычек ставят три точки. Ставят их и в конце цитаты, если из предложения опущены последние слова.</w:t>
      </w:r>
    </w:p>
    <w:p w:rsidR="008976B8" w:rsidRDefault="008976B8" w:rsidP="008976B8">
      <w:pPr>
        <w:ind w:firstLine="709"/>
        <w:jc w:val="both"/>
      </w:pPr>
      <w:r>
        <w:t>Следует знать, что какого-либо единого метода выписок, годного для всех случаев, не существует, поскольку у каждого человека свои особенности мышления и восприятия, свои подход к теме. Все это влияет на содержание и характер выписок.</w:t>
      </w:r>
    </w:p>
    <w:p w:rsidR="008976B8" w:rsidRDefault="008976B8" w:rsidP="008976B8">
      <w:pPr>
        <w:ind w:firstLine="709"/>
        <w:jc w:val="both"/>
      </w:pPr>
      <w:r>
        <w:t>Выписки рекомендуется хранить в картотеке, конвертах или папках, на которых следует обозначить общую тему.</w:t>
      </w:r>
    </w:p>
    <w:p w:rsidR="008976B8" w:rsidRDefault="008976B8" w:rsidP="008976B8">
      <w:pPr>
        <w:ind w:firstLine="709"/>
        <w:jc w:val="both"/>
      </w:pPr>
      <w:r>
        <w:rPr>
          <w:b/>
        </w:rPr>
        <w:t xml:space="preserve">4. </w:t>
      </w:r>
      <w:r w:rsidRPr="00B1677D">
        <w:rPr>
          <w:b/>
        </w:rPr>
        <w:t>Аннотация</w:t>
      </w:r>
      <w:r>
        <w:t xml:space="preserve"> – еще одна форма записи, являющаяся кратким обобщением содержания книги. Ею удобно пользоваться, если имеется намерение вернуться к изучаемому произведению.  Аннотация может быть необходима и для того, чтобы не забыть о нем.</w:t>
      </w:r>
    </w:p>
    <w:p w:rsidR="008976B8" w:rsidRDefault="008976B8" w:rsidP="008976B8">
      <w:pPr>
        <w:ind w:firstLine="709"/>
        <w:jc w:val="both"/>
      </w:pPr>
      <w:r>
        <w:t>Для составления аннотации надо сначала полностью прочитать и глубоко продумать произведение. При всей своей краткости аннотация может содержать отдельные фрагменты авторского текста, а не только оценку книги или статьи.</w:t>
      </w:r>
    </w:p>
    <w:p w:rsidR="008976B8" w:rsidRDefault="008976B8" w:rsidP="008976B8">
      <w:pPr>
        <w:ind w:firstLine="709"/>
        <w:jc w:val="both"/>
      </w:pPr>
      <w:r>
        <w:rPr>
          <w:b/>
        </w:rPr>
        <w:t>5. Р</w:t>
      </w:r>
      <w:r w:rsidRPr="00B1677D">
        <w:rPr>
          <w:b/>
        </w:rPr>
        <w:t>езюме</w:t>
      </w:r>
      <w:r>
        <w:t xml:space="preserve"> очень близко к аннотации. Это запись, являющаяся краткой оценкой прочитанного материала. Различие между ними состоит в том, что аннотация сжато характеризует произведение в целом, а резюме концентрирует внимание на его выводах, главных итогах.</w:t>
      </w:r>
    </w:p>
    <w:p w:rsidR="008976B8" w:rsidRDefault="008976B8" w:rsidP="008976B8">
      <w:pPr>
        <w:ind w:firstLine="709"/>
        <w:jc w:val="both"/>
      </w:pPr>
      <w:r>
        <w:rPr>
          <w:b/>
        </w:rPr>
        <w:t xml:space="preserve">6. </w:t>
      </w:r>
      <w:r w:rsidRPr="00B1677D">
        <w:rPr>
          <w:b/>
        </w:rPr>
        <w:t>Конспект</w:t>
      </w:r>
      <w:r>
        <w:t xml:space="preserve"> – наиболее совершенная и наиболее сложная форма записи. Слово «конспект» происходит от латинского «</w:t>
      </w:r>
      <w:r>
        <w:rPr>
          <w:lang w:val="en-US"/>
        </w:rPr>
        <w:t>conspectus</w:t>
      </w:r>
      <w:r>
        <w:t xml:space="preserve">», что означает «обзор, изложение». В правильно составленном конспекте обычно выделено самое основное в изучаемом тексте, сосредоточено внимание на наиболее существенном, в кратких и четких формулировках обобщены важные теоретические положения. </w:t>
      </w:r>
    </w:p>
    <w:p w:rsidR="008976B8" w:rsidRDefault="008976B8" w:rsidP="008976B8">
      <w:pPr>
        <w:ind w:firstLine="709"/>
        <w:jc w:val="both"/>
      </w:pPr>
      <w:r>
        <w:t xml:space="preserve">Конспект представляет собой относительно подробное, последовательное изложение содержания прочитанного. На первых порах целесообразно в записях ближе держаться тексту, прибегая зачастую к прямому цитированию автора. В дальнейшем, по мере выработки навыков конспектирования, записи будут носить более свободный и сжатый характер. </w:t>
      </w:r>
    </w:p>
    <w:p w:rsidR="008976B8" w:rsidRDefault="008976B8" w:rsidP="008976B8">
      <w:pPr>
        <w:ind w:firstLine="709"/>
        <w:jc w:val="both"/>
      </w:pPr>
      <w:r>
        <w:t>Конспект книги обычно ведется в тетради. В самом начале конспекта указывается фамилия автора, полное название произведения, издательство, год и место издания. При цитировании обязательная ссылка на страницу книги. Если цитата взята из собрания сочинений, то необходимо указать соответствующий том. Следует помнить, что четкая ссылка на источник – непременное правило конспектирования. Если конспектируется статья, то указывается, где и когда она была напечатана.</w:t>
      </w:r>
    </w:p>
    <w:p w:rsidR="008976B8" w:rsidRDefault="008976B8" w:rsidP="008976B8">
      <w:pPr>
        <w:ind w:firstLine="709"/>
        <w:jc w:val="both"/>
      </w:pPr>
      <w:r>
        <w:lastRenderedPageBreak/>
        <w:t>Конспект под</w:t>
      </w:r>
      <w:r w:rsidR="00F43015">
        <w:t>разделяется на части в соответс</w:t>
      </w:r>
      <w:r>
        <w:t>т</w:t>
      </w:r>
      <w:r w:rsidR="00F43015">
        <w:t>в</w:t>
      </w:r>
      <w:r>
        <w:t>ии с заранее продуманным планом. Пункты плана записываются в тексте или на полях конспекта. Писать его рекомендуется четко и разборчиво, так как небрежная запись с течением времени становиться малопонятной для ее автора. Существует правило: конспект, составленный для себя, должен быть по возможности написан так, чтобы его легко прочитал и кто-либо другой.</w:t>
      </w:r>
    </w:p>
    <w:p w:rsidR="008976B8" w:rsidRDefault="008976B8" w:rsidP="008976B8">
      <w:pPr>
        <w:ind w:firstLine="709"/>
        <w:jc w:val="both"/>
      </w:pPr>
      <w:r>
        <w:t>Формы конспекта могут быть разными и зависят от его целевого назначения (изучение материала в целом или под определенным углом зрения, подготовка к докладу, выступлению на занятии и т.д.), а также от характера произведения (монография, статья, документ и т.п.). Если речь идет просто об изложении содержания работы, текст конспекта может быть сплошным, с выделением особо важных положений подчеркиванием или различными значками.</w:t>
      </w:r>
    </w:p>
    <w:p w:rsidR="008976B8" w:rsidRDefault="008976B8" w:rsidP="008976B8">
      <w:pPr>
        <w:ind w:firstLine="709"/>
        <w:jc w:val="both"/>
      </w:pPr>
      <w:r>
        <w:t>В случае, когда  не ограничиваются переложением содержания, а фиксируют в конспекте и свои собственные суждения по данному вопросу или дополняют конспект соответствующими материалами их других источников, следует отводить место для такого рода записей. Рекомендуется разделить страницы тетради пополам по вертикали и в левой части вести конспект произведения, а в правой свои дополнительные записи, совмещая их по содержанию.</w:t>
      </w:r>
    </w:p>
    <w:p w:rsidR="008976B8" w:rsidRDefault="008976B8" w:rsidP="008976B8">
      <w:pPr>
        <w:ind w:firstLine="709"/>
        <w:jc w:val="both"/>
      </w:pPr>
      <w:r>
        <w:t>Конспектирование в большей мере, чем другие виды записей, помогает вырабатывать навыки правильного изложения в письменной форме важные теоретических и практических вопросов, умение четко их формулировать и ясно излагать своими словами.</w:t>
      </w:r>
    </w:p>
    <w:p w:rsidR="008976B8" w:rsidRDefault="008976B8" w:rsidP="008976B8">
      <w:pPr>
        <w:ind w:firstLine="709"/>
        <w:jc w:val="both"/>
      </w:pPr>
      <w:r>
        <w:t>Таким образом, составление конспекта требует вдумчивой работы, затраты времени и труда. Зато во время конспектирования приобретаются знания, создается фонд записей.</w:t>
      </w:r>
    </w:p>
    <w:p w:rsidR="008976B8" w:rsidRDefault="008976B8" w:rsidP="008976B8">
      <w:pPr>
        <w:ind w:firstLine="709"/>
        <w:jc w:val="center"/>
        <w:rPr>
          <w:b/>
        </w:rPr>
      </w:pPr>
    </w:p>
    <w:p w:rsidR="008976B8" w:rsidRPr="00796473" w:rsidRDefault="008976B8" w:rsidP="008976B8">
      <w:pPr>
        <w:pStyle w:val="3"/>
        <w:jc w:val="center"/>
        <w:rPr>
          <w:rFonts w:ascii="Times New Roman" w:hAnsi="Times New Roman"/>
          <w:sz w:val="24"/>
        </w:rPr>
      </w:pPr>
      <w:bookmarkStart w:id="1" w:name="_Toc229370703"/>
      <w:bookmarkStart w:id="2" w:name="_Toc229370751"/>
      <w:bookmarkStart w:id="3" w:name="_Toc229372045"/>
      <w:bookmarkStart w:id="4" w:name="_Toc229372070"/>
      <w:bookmarkStart w:id="5" w:name="_Toc229372106"/>
      <w:r w:rsidRPr="00796473">
        <w:rPr>
          <w:rFonts w:ascii="Times New Roman" w:hAnsi="Times New Roman"/>
          <w:sz w:val="24"/>
        </w:rPr>
        <w:t>Использование компьютера в процессе самостоятельной работы студентов.</w:t>
      </w:r>
      <w:bookmarkEnd w:id="1"/>
      <w:bookmarkEnd w:id="2"/>
      <w:bookmarkEnd w:id="3"/>
      <w:bookmarkEnd w:id="4"/>
      <w:bookmarkEnd w:id="5"/>
    </w:p>
    <w:p w:rsidR="008976B8" w:rsidRPr="0008727A" w:rsidRDefault="008976B8" w:rsidP="008976B8">
      <w:pPr>
        <w:ind w:firstLine="709"/>
        <w:jc w:val="both"/>
        <w:rPr>
          <w:i/>
        </w:rPr>
      </w:pPr>
    </w:p>
    <w:p w:rsidR="008976B8" w:rsidRDefault="008976B8" w:rsidP="008976B8">
      <w:pPr>
        <w:ind w:firstLine="709"/>
        <w:jc w:val="both"/>
      </w:pPr>
      <w:r>
        <w:t>Наиболее комплексный ряд заданий, выполняемых студентом в процессе учебы в вузе, развивающих самостоятельность – это написание реферативных, курсовых и дипломных работ, выполнение которых требует применения всего спектра знаний, умений и навыков, приобретенных студентом в процессе обучения. Алгоритм, методика и формы выполнения этих работ практически одинаковы, они различаются содержанием и глубинной проработанности материала. И реферат, и курсовая, и дипломная работы  должны выполняться в соответствии с действующими требованиями ГОСТов.</w:t>
      </w:r>
    </w:p>
    <w:p w:rsidR="008976B8" w:rsidRDefault="008976B8" w:rsidP="008976B8">
      <w:pPr>
        <w:ind w:firstLine="709"/>
        <w:jc w:val="both"/>
      </w:pPr>
      <w:r>
        <w:t xml:space="preserve">На современном этапе никто уже не представляет себе самостоятельную работу без использования международной информационной сети – </w:t>
      </w:r>
      <w:r w:rsidRPr="00A178EB">
        <w:rPr>
          <w:b/>
        </w:rPr>
        <w:t>Интернет</w:t>
      </w:r>
      <w:r>
        <w:t xml:space="preserve">. Необходимость использования Интернета возникает не только при подготовке к практическим и семинарским занятиям, но, в большей степени, при написании различных исследовательских и творческих работ. Многие современные монографии, периодические журналы изданы только в электронном виде и с ними можно познакомиться только в Интернете. </w:t>
      </w:r>
    </w:p>
    <w:p w:rsidR="008976B8" w:rsidRDefault="008976B8" w:rsidP="008976B8">
      <w:pPr>
        <w:jc w:val="center"/>
      </w:pPr>
    </w:p>
    <w:p w:rsidR="008976B8" w:rsidRDefault="008976B8" w:rsidP="008976B8">
      <w:pPr>
        <w:ind w:firstLine="709"/>
        <w:jc w:val="both"/>
      </w:pPr>
      <w:r>
        <w:t xml:space="preserve">1. </w:t>
      </w:r>
      <w:r w:rsidRPr="00A305D6">
        <w:rPr>
          <w:b/>
        </w:rPr>
        <w:t>Поиск информации в Интернете</w:t>
      </w:r>
      <w:r>
        <w:t xml:space="preserve"> лучше всего начинать с работы в </w:t>
      </w:r>
      <w:r w:rsidRPr="001A7EEE">
        <w:rPr>
          <w:b/>
        </w:rPr>
        <w:t>Интернет-каталоге</w:t>
      </w:r>
      <w:r>
        <w:t xml:space="preserve">. </w:t>
      </w:r>
    </w:p>
    <w:p w:rsidR="008976B8" w:rsidRDefault="008976B8" w:rsidP="008976B8">
      <w:pPr>
        <w:ind w:firstLine="709"/>
        <w:jc w:val="both"/>
      </w:pPr>
      <w:r>
        <w:t xml:space="preserve">Один из наиболее полных и хорошо систематизированных каталогов в русскоязычном секторе Интернета находится на сайте </w:t>
      </w:r>
      <w:hyperlink r:id="rId8" w:history="1">
        <w:r w:rsidRPr="000C5EF3">
          <w:rPr>
            <w:rStyle w:val="a3"/>
            <w:lang w:val="en-US"/>
          </w:rPr>
          <w:t>www</w:t>
        </w:r>
        <w:r w:rsidRPr="000C5EF3">
          <w:rPr>
            <w:rStyle w:val="a3"/>
          </w:rPr>
          <w:t>.</w:t>
        </w:r>
        <w:r w:rsidRPr="000C5EF3">
          <w:rPr>
            <w:rStyle w:val="a3"/>
            <w:lang w:val="en-US"/>
          </w:rPr>
          <w:t>aport</w:t>
        </w:r>
        <w:r w:rsidRPr="000C5EF3">
          <w:rPr>
            <w:rStyle w:val="a3"/>
          </w:rPr>
          <w:t>.</w:t>
        </w:r>
        <w:r w:rsidRPr="000C5EF3">
          <w:rPr>
            <w:rStyle w:val="a3"/>
            <w:lang w:val="en-US"/>
          </w:rPr>
          <w:t>ru</w:t>
        </w:r>
      </w:hyperlink>
      <w:r>
        <w:t xml:space="preserve">. Есть много других Интернет-каталогов: </w:t>
      </w:r>
      <w:hyperlink r:id="rId9" w:history="1">
        <w:r w:rsidRPr="000C5EF3">
          <w:rPr>
            <w:rStyle w:val="a3"/>
            <w:lang w:val="en-US"/>
          </w:rPr>
          <w:t>www</w:t>
        </w:r>
        <w:r w:rsidRPr="00FE2246">
          <w:rPr>
            <w:rStyle w:val="a3"/>
          </w:rPr>
          <w:t>.</w:t>
        </w:r>
        <w:r w:rsidRPr="000C5EF3">
          <w:rPr>
            <w:rStyle w:val="a3"/>
            <w:lang w:val="en-US"/>
          </w:rPr>
          <w:t>yandex</w:t>
        </w:r>
        <w:r w:rsidRPr="00FE2246">
          <w:rPr>
            <w:rStyle w:val="a3"/>
          </w:rPr>
          <w:t>.</w:t>
        </w:r>
        <w:r w:rsidRPr="000C5EF3">
          <w:rPr>
            <w:rStyle w:val="a3"/>
            <w:lang w:val="en-US"/>
          </w:rPr>
          <w:t>ru</w:t>
        </w:r>
      </w:hyperlink>
      <w:r w:rsidRPr="00FE2246">
        <w:t xml:space="preserve">, </w:t>
      </w:r>
      <w:hyperlink r:id="rId10" w:history="1">
        <w:r w:rsidRPr="000C5EF3">
          <w:rPr>
            <w:rStyle w:val="a3"/>
            <w:lang w:val="en-US"/>
          </w:rPr>
          <w:t>www</w:t>
        </w:r>
        <w:r w:rsidRPr="00FE2246">
          <w:rPr>
            <w:rStyle w:val="a3"/>
          </w:rPr>
          <w:t>.</w:t>
        </w:r>
        <w:r w:rsidRPr="000C5EF3">
          <w:rPr>
            <w:rStyle w:val="a3"/>
            <w:lang w:val="en-US"/>
          </w:rPr>
          <w:t>list</w:t>
        </w:r>
        <w:r w:rsidRPr="00FE2246">
          <w:rPr>
            <w:rStyle w:val="a3"/>
          </w:rPr>
          <w:t>.</w:t>
        </w:r>
        <w:r w:rsidRPr="000C5EF3">
          <w:rPr>
            <w:rStyle w:val="a3"/>
            <w:lang w:val="en-US"/>
          </w:rPr>
          <w:t>ru</w:t>
        </w:r>
      </w:hyperlink>
      <w:r w:rsidRPr="00FE2246">
        <w:t xml:space="preserve">, </w:t>
      </w:r>
      <w:hyperlink r:id="rId11" w:history="1">
        <w:r w:rsidRPr="000C5EF3">
          <w:rPr>
            <w:rStyle w:val="a3"/>
            <w:lang w:val="en-US"/>
          </w:rPr>
          <w:t>www</w:t>
        </w:r>
        <w:r w:rsidRPr="00FE2246">
          <w:rPr>
            <w:rStyle w:val="a3"/>
          </w:rPr>
          <w:t>.</w:t>
        </w:r>
        <w:r w:rsidRPr="000C5EF3">
          <w:rPr>
            <w:rStyle w:val="a3"/>
            <w:lang w:val="en-US"/>
          </w:rPr>
          <w:t>rambler</w:t>
        </w:r>
        <w:r w:rsidRPr="00FE2246">
          <w:rPr>
            <w:rStyle w:val="a3"/>
          </w:rPr>
          <w:t>.</w:t>
        </w:r>
        <w:r w:rsidRPr="000C5EF3">
          <w:rPr>
            <w:rStyle w:val="a3"/>
            <w:lang w:val="en-US"/>
          </w:rPr>
          <w:t>ru</w:t>
        </w:r>
      </w:hyperlink>
      <w:r>
        <w:t xml:space="preserve"> (русскоязычные)</w:t>
      </w:r>
      <w:r w:rsidRPr="00FE2246">
        <w:t xml:space="preserve">,    </w:t>
      </w:r>
      <w:hyperlink r:id="rId12" w:history="1">
        <w:r w:rsidRPr="000C5EF3">
          <w:rPr>
            <w:rStyle w:val="a3"/>
            <w:lang w:val="en-US"/>
          </w:rPr>
          <w:t>www</w:t>
        </w:r>
        <w:r w:rsidRPr="000C5EF3">
          <w:rPr>
            <w:rStyle w:val="a3"/>
          </w:rPr>
          <w:t>.</w:t>
        </w:r>
        <w:r w:rsidRPr="000C5EF3">
          <w:rPr>
            <w:rStyle w:val="a3"/>
            <w:lang w:val="en-US"/>
          </w:rPr>
          <w:t>altavista</w:t>
        </w:r>
        <w:r w:rsidRPr="000C5EF3">
          <w:rPr>
            <w:rStyle w:val="a3"/>
          </w:rPr>
          <w:t>.</w:t>
        </w:r>
        <w:r w:rsidRPr="000C5EF3">
          <w:rPr>
            <w:rStyle w:val="a3"/>
            <w:lang w:val="en-US"/>
          </w:rPr>
          <w:t>com</w:t>
        </w:r>
      </w:hyperlink>
      <w:r>
        <w:t xml:space="preserve"> (англоязычный) и др. Выбор каталога зависит от вкусов пользователя, степени проработанности его тематической структуры, скорости доступа к ресурсам каталога и т.д.</w:t>
      </w:r>
    </w:p>
    <w:p w:rsidR="008976B8" w:rsidRDefault="008976B8" w:rsidP="008976B8">
      <w:pPr>
        <w:ind w:firstLine="709"/>
        <w:jc w:val="both"/>
      </w:pPr>
      <w:r>
        <w:lastRenderedPageBreak/>
        <w:t xml:space="preserve">2. Чтобы попасть на эту страничку, вам надо вписать </w:t>
      </w:r>
      <w:r>
        <w:rPr>
          <w:lang w:val="en-US"/>
        </w:rPr>
        <w:t>URL</w:t>
      </w:r>
      <w:r>
        <w:t>(адрес) данного сайта в адресную строку вашего Интернет-обозревателя (браузера), которая находится в верхней части окна.</w:t>
      </w:r>
    </w:p>
    <w:p w:rsidR="008976B8" w:rsidRDefault="008976B8" w:rsidP="008976B8">
      <w:pPr>
        <w:ind w:firstLine="709"/>
        <w:jc w:val="both"/>
      </w:pPr>
      <w:r>
        <w:t xml:space="preserve">3. Перед вами откроется главная страница поисковой системы, например «Апорт». </w:t>
      </w:r>
    </w:p>
    <w:p w:rsidR="008976B8" w:rsidRDefault="008976B8" w:rsidP="008976B8">
      <w:pPr>
        <w:ind w:firstLine="709"/>
        <w:jc w:val="both"/>
      </w:pPr>
      <w:r>
        <w:t xml:space="preserve">4. Находим на этой странице ссылку на подкаталог «Наука и образование» и кликаем на ней мышью. Теперь мы попадаем на следующую страницу каталога, где пользователю предлагается выбрать интересующую его рубрику. </w:t>
      </w:r>
    </w:p>
    <w:p w:rsidR="008976B8" w:rsidRDefault="008976B8" w:rsidP="008976B8">
      <w:pPr>
        <w:ind w:firstLine="709"/>
        <w:jc w:val="both"/>
      </w:pPr>
      <w:r>
        <w:t>5. Ищем на этой странице ссылку на рубрики. Кликаем на нее. Загружается следующая страница, на которой будут ссылки на подрубрики. Под списком рубрик появятся ссылки на конкретные Интернет-ресурсы. Вы выбираете интересующий вас ресурс (при этом можно пользоваться краткой аннотацией, рейтингом популярности сайта, информацией о времени его последнего обновления) и кликаете на его ссылке. Откроется новое окно браузера, в которое будет загружен выбранный вами сайт.</w:t>
      </w:r>
    </w:p>
    <w:p w:rsidR="008976B8" w:rsidRDefault="008976B8" w:rsidP="008976B8">
      <w:pPr>
        <w:jc w:val="both"/>
      </w:pPr>
    </w:p>
    <w:p w:rsidR="008976B8" w:rsidRDefault="008976B8" w:rsidP="008976B8">
      <w:pPr>
        <w:jc w:val="center"/>
        <w:rPr>
          <w:b/>
        </w:rPr>
      </w:pPr>
      <w:r w:rsidRPr="0070703B">
        <w:rPr>
          <w:b/>
        </w:rPr>
        <w:t>Использование электронной почты</w:t>
      </w:r>
    </w:p>
    <w:p w:rsidR="008976B8" w:rsidRPr="0070703B" w:rsidRDefault="008976B8" w:rsidP="008976B8">
      <w:pPr>
        <w:jc w:val="center"/>
        <w:rPr>
          <w:b/>
        </w:rPr>
      </w:pPr>
    </w:p>
    <w:p w:rsidR="008976B8" w:rsidRDefault="008976B8" w:rsidP="008976B8">
      <w:pPr>
        <w:ind w:firstLine="709"/>
        <w:jc w:val="both"/>
      </w:pPr>
      <w:r>
        <w:t xml:space="preserve">Интернет предоставляет еще одну уникальную возможность – вступить в переписку с другими пользователями глобальной компьютерной сети посредством </w:t>
      </w:r>
      <w:r w:rsidRPr="00A305D6">
        <w:rPr>
          <w:b/>
        </w:rPr>
        <w:t xml:space="preserve">электронной почты </w:t>
      </w:r>
      <w:r>
        <w:t>(</w:t>
      </w:r>
      <w:r>
        <w:rPr>
          <w:lang w:val="en-US"/>
        </w:rPr>
        <w:t>e</w:t>
      </w:r>
      <w:r w:rsidRPr="001633D4">
        <w:t>-</w:t>
      </w:r>
      <w:r>
        <w:rPr>
          <w:lang w:val="en-US"/>
        </w:rPr>
        <w:t>mail</w:t>
      </w:r>
      <w:r>
        <w:t>).</w:t>
      </w:r>
    </w:p>
    <w:p w:rsidR="008976B8" w:rsidRDefault="008976B8" w:rsidP="008976B8">
      <w:pPr>
        <w:ind w:firstLine="709"/>
        <w:jc w:val="both"/>
      </w:pPr>
      <w:r>
        <w:t xml:space="preserve">В настоящий момент существует много серверов (такие, как </w:t>
      </w:r>
      <w:hyperlink r:id="rId13" w:history="1">
        <w:r w:rsidRPr="000C5EF3">
          <w:rPr>
            <w:rStyle w:val="a3"/>
            <w:lang w:val="en-US"/>
          </w:rPr>
          <w:t>www</w:t>
        </w:r>
        <w:r w:rsidRPr="000C5EF3">
          <w:rPr>
            <w:rStyle w:val="a3"/>
          </w:rPr>
          <w:t>.</w:t>
        </w:r>
        <w:r w:rsidRPr="000C5EF3">
          <w:rPr>
            <w:rStyle w:val="a3"/>
            <w:lang w:val="en-US"/>
          </w:rPr>
          <w:t>mail</w:t>
        </w:r>
        <w:r w:rsidRPr="000C5EF3">
          <w:rPr>
            <w:rStyle w:val="a3"/>
          </w:rPr>
          <w:t>.</w:t>
        </w:r>
        <w:r w:rsidRPr="000C5EF3">
          <w:rPr>
            <w:rStyle w:val="a3"/>
            <w:lang w:val="en-US"/>
          </w:rPr>
          <w:t>ru</w:t>
        </w:r>
      </w:hyperlink>
      <w:r w:rsidRPr="001633D4">
        <w:t xml:space="preserve">, </w:t>
      </w:r>
      <w:hyperlink r:id="rId14" w:history="1">
        <w:r w:rsidRPr="000C5EF3">
          <w:rPr>
            <w:rStyle w:val="a3"/>
            <w:lang w:val="en-US"/>
          </w:rPr>
          <w:t>www</w:t>
        </w:r>
        <w:r w:rsidRPr="000C5EF3">
          <w:rPr>
            <w:rStyle w:val="a3"/>
          </w:rPr>
          <w:t>.</w:t>
        </w:r>
        <w:r w:rsidRPr="000C5EF3">
          <w:rPr>
            <w:rStyle w:val="a3"/>
            <w:lang w:val="en-US"/>
          </w:rPr>
          <w:t>hotmail</w:t>
        </w:r>
        <w:r w:rsidRPr="000C5EF3">
          <w:rPr>
            <w:rStyle w:val="a3"/>
          </w:rPr>
          <w:t>.</w:t>
        </w:r>
        <w:r w:rsidRPr="000C5EF3">
          <w:rPr>
            <w:rStyle w:val="a3"/>
            <w:lang w:val="en-US"/>
          </w:rPr>
          <w:t>ru</w:t>
        </w:r>
      </w:hyperlink>
      <w:r>
        <w:t xml:space="preserve"> и др.), которые дают возможность завести бесплатный электронный почтовый ящик. </w:t>
      </w:r>
    </w:p>
    <w:p w:rsidR="008976B8" w:rsidRDefault="008976B8" w:rsidP="008976B8">
      <w:pPr>
        <w:ind w:firstLine="709"/>
        <w:jc w:val="both"/>
      </w:pPr>
      <w:r>
        <w:rPr>
          <w:b/>
        </w:rPr>
        <w:t>Чтобы пользоваться почтовым</w:t>
      </w:r>
      <w:r w:rsidRPr="00F835D0">
        <w:rPr>
          <w:b/>
        </w:rPr>
        <w:t xml:space="preserve"> ящик</w:t>
      </w:r>
      <w:r>
        <w:rPr>
          <w:b/>
        </w:rPr>
        <w:t>ом</w:t>
      </w:r>
      <w:r>
        <w:t xml:space="preserve"> вам надо:</w:t>
      </w:r>
    </w:p>
    <w:p w:rsidR="008976B8" w:rsidRDefault="008976B8" w:rsidP="008976B8">
      <w:pPr>
        <w:numPr>
          <w:ilvl w:val="0"/>
          <w:numId w:val="3"/>
        </w:numPr>
        <w:jc w:val="both"/>
      </w:pPr>
      <w:r>
        <w:t xml:space="preserve">Зарегистрироваться на этих сайтах. </w:t>
      </w:r>
    </w:p>
    <w:p w:rsidR="008976B8" w:rsidRDefault="008976B8" w:rsidP="008976B8">
      <w:pPr>
        <w:numPr>
          <w:ilvl w:val="0"/>
          <w:numId w:val="3"/>
        </w:numPr>
        <w:jc w:val="both"/>
      </w:pPr>
      <w:r>
        <w:t xml:space="preserve">Внимательно изучите все условия пользования своим электронным ящиком. Помните, что многие бесплатные  почтовые ящики прекращают свое существование, если клиент к ним долгое время не обращается. </w:t>
      </w:r>
    </w:p>
    <w:p w:rsidR="008976B8" w:rsidRDefault="008976B8" w:rsidP="008976B8">
      <w:pPr>
        <w:numPr>
          <w:ilvl w:val="0"/>
          <w:numId w:val="3"/>
        </w:numPr>
        <w:jc w:val="both"/>
      </w:pPr>
      <w:r>
        <w:t xml:space="preserve">Не забывайте также и то, что сам электронный ящик находится у вас дома лишь виртуально. На самом деле он размещен на сервере обслуживающей вас компании, которая предоставляет вам определенный участок сервера (как правило, около 5 мб). </w:t>
      </w:r>
    </w:p>
    <w:p w:rsidR="008976B8" w:rsidRDefault="008976B8" w:rsidP="008976B8">
      <w:pPr>
        <w:numPr>
          <w:ilvl w:val="0"/>
          <w:numId w:val="3"/>
        </w:numPr>
        <w:jc w:val="both"/>
      </w:pPr>
      <w:r>
        <w:t xml:space="preserve"> Чтобы не возникало проблем с приемом и пересылкой сообщений, не забывайте регулярно чистить свой электронный почтовый ящик, уничтожая старые сообщения или пересохраняя их на жестком диске вашего компьютера.</w:t>
      </w:r>
    </w:p>
    <w:p w:rsidR="008976B8" w:rsidRPr="004A64AA" w:rsidRDefault="008976B8" w:rsidP="008976B8">
      <w:pPr>
        <w:ind w:firstLine="709"/>
        <w:jc w:val="both"/>
      </w:pPr>
    </w:p>
    <w:p w:rsidR="008976B8" w:rsidRPr="004A64AA" w:rsidRDefault="008976B8" w:rsidP="008976B8">
      <w:pPr>
        <w:jc w:val="both"/>
      </w:pPr>
    </w:p>
    <w:p w:rsidR="008E6662" w:rsidRDefault="008E6662"/>
    <w:sectPr w:rsidR="008E6662" w:rsidSect="0059622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60" w:rsidRDefault="00062360">
      <w:r>
        <w:separator/>
      </w:r>
    </w:p>
  </w:endnote>
  <w:endnote w:type="continuationSeparator" w:id="0">
    <w:p w:rsidR="00062360" w:rsidRDefault="0006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AC130E" w:rsidP="00AB31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22501" w:rsidRDefault="00062360" w:rsidP="00C225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AC130E" w:rsidP="00AB31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242A9">
      <w:rPr>
        <w:rStyle w:val="a6"/>
        <w:noProof/>
      </w:rPr>
      <w:t>1</w:t>
    </w:r>
    <w:r>
      <w:rPr>
        <w:rStyle w:val="a6"/>
      </w:rPr>
      <w:fldChar w:fldCharType="end"/>
    </w:r>
  </w:p>
  <w:p w:rsidR="00C22501" w:rsidRDefault="00062360" w:rsidP="00C2250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A9" w:rsidRDefault="00C242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60" w:rsidRDefault="00062360">
      <w:r>
        <w:separator/>
      </w:r>
    </w:p>
  </w:footnote>
  <w:footnote w:type="continuationSeparator" w:id="0">
    <w:p w:rsidR="00062360" w:rsidRDefault="00062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A9" w:rsidRDefault="00C242A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485" o:spid="_x0000_s2050" type="#_x0000_t136" style="position:absolute;margin-left:0;margin-top:0;width:613.95pt;height:45.45pt;rotation:315;z-index:-251655168;mso-position-horizontal:center;mso-position-horizontal-relative:margin;mso-position-vertical:center;mso-position-vertical-relative:margin" o:allowincell="f" fillcolor="silver" stroked="f">
          <v:textpath style="font-family:&quot;Times New Roman&quot;;font-size:1pt" string="Электронная библиотека БГЭ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A9" w:rsidRDefault="00C242A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486" o:spid="_x0000_s2051" type="#_x0000_t136" style="position:absolute;margin-left:0;margin-top:0;width:613.95pt;height:45.45pt;rotation:315;z-index:-251653120;mso-position-horizontal:center;mso-position-horizontal-relative:margin;mso-position-vertical:center;mso-position-vertical-relative:margin" o:allowincell="f" fillcolor="silver" stroked="f">
          <v:textpath style="font-family:&quot;Times New Roman&quot;;font-size:1pt" string="Электронная библиотека БГЭ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A9" w:rsidRDefault="00C242A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9484" o:spid="_x0000_s2049" type="#_x0000_t136" style="position:absolute;margin-left:0;margin-top:0;width:613.95pt;height:45.45pt;rotation:315;z-index:-251657216;mso-position-horizontal:center;mso-position-horizontal-relative:margin;mso-position-vertical:center;mso-position-vertical-relative:margin" o:allowincell="f" fillcolor="silver" stroked="f">
          <v:textpath style="font-family:&quot;Times New Roman&quot;;font-size:1pt" string="Электронная библиотека БГЭ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40F8"/>
    <w:multiLevelType w:val="hybridMultilevel"/>
    <w:tmpl w:val="6D6429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12178B0"/>
    <w:multiLevelType w:val="hybridMultilevel"/>
    <w:tmpl w:val="53B2648A"/>
    <w:lvl w:ilvl="0" w:tplc="0419000F">
      <w:start w:val="1"/>
      <w:numFmt w:val="decimal"/>
      <w:lvlText w:val="%1."/>
      <w:lvlJc w:val="left"/>
      <w:pPr>
        <w:tabs>
          <w:tab w:val="num" w:pos="720"/>
        </w:tabs>
        <w:ind w:left="720" w:hanging="360"/>
      </w:pPr>
      <w:rPr>
        <w:rFonts w:hint="default"/>
      </w:rPr>
    </w:lvl>
    <w:lvl w:ilvl="1" w:tplc="DD56AF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933CA5"/>
    <w:multiLevelType w:val="hybridMultilevel"/>
    <w:tmpl w:val="75666F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8069C5"/>
    <w:multiLevelType w:val="hybridMultilevel"/>
    <w:tmpl w:val="EADE05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6F8C0C40"/>
    <w:multiLevelType w:val="hybridMultilevel"/>
    <w:tmpl w:val="C16861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B8"/>
    <w:rsid w:val="00062360"/>
    <w:rsid w:val="008976B8"/>
    <w:rsid w:val="008E6662"/>
    <w:rsid w:val="00AC130E"/>
    <w:rsid w:val="00C242A9"/>
    <w:rsid w:val="00F4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976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976B8"/>
    <w:rPr>
      <w:rFonts w:ascii="Arial" w:eastAsia="Times New Roman" w:hAnsi="Arial" w:cs="Arial"/>
      <w:b/>
      <w:bCs/>
      <w:sz w:val="26"/>
      <w:szCs w:val="26"/>
      <w:lang w:eastAsia="ru-RU"/>
    </w:rPr>
  </w:style>
  <w:style w:type="character" w:styleId="a3">
    <w:name w:val="Hyperlink"/>
    <w:rsid w:val="008976B8"/>
    <w:rPr>
      <w:color w:val="0000FF"/>
      <w:u w:val="single"/>
    </w:rPr>
  </w:style>
  <w:style w:type="paragraph" w:styleId="a4">
    <w:name w:val="footer"/>
    <w:basedOn w:val="a"/>
    <w:link w:val="a5"/>
    <w:rsid w:val="008976B8"/>
    <w:pPr>
      <w:tabs>
        <w:tab w:val="center" w:pos="4677"/>
        <w:tab w:val="right" w:pos="9355"/>
      </w:tabs>
    </w:pPr>
  </w:style>
  <w:style w:type="character" w:customStyle="1" w:styleId="a5">
    <w:name w:val="Нижний колонтитул Знак"/>
    <w:basedOn w:val="a0"/>
    <w:link w:val="a4"/>
    <w:rsid w:val="008976B8"/>
    <w:rPr>
      <w:rFonts w:ascii="Times New Roman" w:eastAsia="Times New Roman" w:hAnsi="Times New Roman" w:cs="Times New Roman"/>
      <w:sz w:val="24"/>
      <w:szCs w:val="24"/>
      <w:lang w:eastAsia="ru-RU"/>
    </w:rPr>
  </w:style>
  <w:style w:type="character" w:styleId="a6">
    <w:name w:val="page number"/>
    <w:basedOn w:val="a0"/>
    <w:rsid w:val="008976B8"/>
  </w:style>
  <w:style w:type="paragraph" w:styleId="a7">
    <w:name w:val="header"/>
    <w:basedOn w:val="a"/>
    <w:link w:val="a8"/>
    <w:uiPriority w:val="99"/>
    <w:unhideWhenUsed/>
    <w:rsid w:val="00C242A9"/>
    <w:pPr>
      <w:tabs>
        <w:tab w:val="center" w:pos="4677"/>
        <w:tab w:val="right" w:pos="9355"/>
      </w:tabs>
    </w:pPr>
  </w:style>
  <w:style w:type="character" w:customStyle="1" w:styleId="a8">
    <w:name w:val="Верхний колонтитул Знак"/>
    <w:basedOn w:val="a0"/>
    <w:link w:val="a7"/>
    <w:uiPriority w:val="99"/>
    <w:rsid w:val="00C242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976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976B8"/>
    <w:rPr>
      <w:rFonts w:ascii="Arial" w:eastAsia="Times New Roman" w:hAnsi="Arial" w:cs="Arial"/>
      <w:b/>
      <w:bCs/>
      <w:sz w:val="26"/>
      <w:szCs w:val="26"/>
      <w:lang w:eastAsia="ru-RU"/>
    </w:rPr>
  </w:style>
  <w:style w:type="character" w:styleId="a3">
    <w:name w:val="Hyperlink"/>
    <w:rsid w:val="008976B8"/>
    <w:rPr>
      <w:color w:val="0000FF"/>
      <w:u w:val="single"/>
    </w:rPr>
  </w:style>
  <w:style w:type="paragraph" w:styleId="a4">
    <w:name w:val="footer"/>
    <w:basedOn w:val="a"/>
    <w:link w:val="a5"/>
    <w:rsid w:val="008976B8"/>
    <w:pPr>
      <w:tabs>
        <w:tab w:val="center" w:pos="4677"/>
        <w:tab w:val="right" w:pos="9355"/>
      </w:tabs>
    </w:pPr>
  </w:style>
  <w:style w:type="character" w:customStyle="1" w:styleId="a5">
    <w:name w:val="Нижний колонтитул Знак"/>
    <w:basedOn w:val="a0"/>
    <w:link w:val="a4"/>
    <w:rsid w:val="008976B8"/>
    <w:rPr>
      <w:rFonts w:ascii="Times New Roman" w:eastAsia="Times New Roman" w:hAnsi="Times New Roman" w:cs="Times New Roman"/>
      <w:sz w:val="24"/>
      <w:szCs w:val="24"/>
      <w:lang w:eastAsia="ru-RU"/>
    </w:rPr>
  </w:style>
  <w:style w:type="character" w:styleId="a6">
    <w:name w:val="page number"/>
    <w:basedOn w:val="a0"/>
    <w:rsid w:val="008976B8"/>
  </w:style>
  <w:style w:type="paragraph" w:styleId="a7">
    <w:name w:val="header"/>
    <w:basedOn w:val="a"/>
    <w:link w:val="a8"/>
    <w:uiPriority w:val="99"/>
    <w:unhideWhenUsed/>
    <w:rsid w:val="00C242A9"/>
    <w:pPr>
      <w:tabs>
        <w:tab w:val="center" w:pos="4677"/>
        <w:tab w:val="right" w:pos="9355"/>
      </w:tabs>
    </w:pPr>
  </w:style>
  <w:style w:type="character" w:customStyle="1" w:styleId="a8">
    <w:name w:val="Верхний колонтитул Знак"/>
    <w:basedOn w:val="a0"/>
    <w:link w:val="a7"/>
    <w:uiPriority w:val="99"/>
    <w:rsid w:val="00C242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rt.ru" TargetMode="External"/><Relationship Id="rId13" Type="http://schemas.openxmlformats.org/officeDocument/2006/relationships/hyperlink" Target="http://www.mail.r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tavist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mbl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s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yandex.ru" TargetMode="External"/><Relationship Id="rId14" Type="http://schemas.openxmlformats.org/officeDocument/2006/relationships/hyperlink" Target="http://www.hot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Научный читальный зал</cp:lastModifiedBy>
  <cp:revision>5</cp:revision>
  <dcterms:created xsi:type="dcterms:W3CDTF">2014-03-02T07:54:00Z</dcterms:created>
  <dcterms:modified xsi:type="dcterms:W3CDTF">2015-02-16T09:01:00Z</dcterms:modified>
</cp:coreProperties>
</file>