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73" w:rsidRPr="001C3C73" w:rsidRDefault="001C3C73" w:rsidP="001C3C73">
      <w:pPr>
        <w:spacing w:after="0" w:line="240" w:lineRule="auto"/>
        <w:ind w:left="-993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C73" w:rsidRPr="001C3C73" w:rsidRDefault="001C3C73" w:rsidP="00AD5C5D">
      <w:pPr>
        <w:spacing w:after="0" w:line="240" w:lineRule="auto"/>
        <w:ind w:left="-993" w:righ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3C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AD5C5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1C3C73">
        <w:rPr>
          <w:rFonts w:ascii="Times New Roman" w:eastAsia="Calibri" w:hAnsi="Times New Roman" w:cs="Times New Roman"/>
          <w:b/>
          <w:sz w:val="28"/>
          <w:szCs w:val="28"/>
        </w:rPr>
        <w:t>Перечень вопросов для экзамена</w:t>
      </w:r>
    </w:p>
    <w:p w:rsidR="001C3C73" w:rsidRPr="001C3C73" w:rsidRDefault="001C3C73" w:rsidP="001C3C73">
      <w:pPr>
        <w:spacing w:after="0" w:line="240" w:lineRule="auto"/>
        <w:ind w:left="-993" w:righ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Сущность продвижения товаров.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Цель, задачи и принципы продвижения товаров.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Инструменты продвижения товаров. Классификация инструментов продвижения товаров.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Особенности продвижения товаров в цифровой среде.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Структура комплекса продвижения товаров.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Сегментирование рынка.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Каналы продвижения товаров. Продвижение товаров с использованием цифровых каналов.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Разработ</w:t>
      </w:r>
      <w:bookmarkStart w:id="0" w:name="_GoBack"/>
      <w:bookmarkEnd w:id="0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ка рекламной онлайн-кампании.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о стратегии продвижения.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Понятие и виды интернет-рекламы.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Таргетированная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баннерная реклама.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Форматы баннеров: статические и динамические.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контекстная реклама.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Поисковая и тематическая реклама.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Классификация цифровых медиа.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Собственные, платные и заработанные медиа.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видеореклама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и виды личной продажи. Этапы личной продажи.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Цифровая коммуникация продавца при личной продаже.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Платформы для видео-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стриминга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Мессенджеры для прямого общения с потребителями. 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о паблик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рилейшнз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Пресс-релиз и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преес-рилейшенз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Взаимодействие в социальных медиа.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Подготовка и проведение пресс-конференции.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Пресс-приглашение.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стимулирования продаж. Виды стимулирования продаж.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Преимущества цифрового стимулирования продаж товаров.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Цифровые средства и приемы стимулирования покупателей.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 Этапы в процессе подготовки и реализации программы стимулирования продаж.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Алгоритм проведения стимулирующих акций и оценка их результатов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Сущность бренда. Виды брендов.</w:t>
      </w: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 Компоненты успешного бренда.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Продвижение бренда. Онлайн-инструменты продвижения бренда.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Медийная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Видеореклама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 Контекстно-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медийная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Имиджевая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 и спецпроекты.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Ситуативный и партнерский маркетинг.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Элементы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-сайта и требования к ним.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Преимущества и недостатки использования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-сайта для продвижения товаров. Сервисы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Web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-сайта.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Сущность поисковой оптимизации (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Задачи для современного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– внутренняя и внешняя оптимизация.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как основной метод увеличения объемов продаж через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Web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-сайт.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Органические результаты поиска. Роль </w:t>
      </w:r>
      <w:proofErr w:type="gram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ключевых  слов</w:t>
      </w:r>
      <w:proofErr w:type="gram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и ссылок  в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: автоматизированные сервисы для анализа сайта.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Конкурентный анализ в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SEO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Методика оценки сайтов.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Понятие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SMM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– продвижения в социальных сетях.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Основные цели, преимущества и недостатки продвижения в социальных сетях.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SMM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-блог.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Разработка плана работы в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SMM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Комплекс мер для привлечения клиентов на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Web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-сайта из социальных сетей.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Стратегия продвижения товаров в социальных сетях.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Аналитика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SMM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Методика оценки продвижения товаров в социальных сетях.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Автоматизированные инструменты аналитики в социальных сетях.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Сущность контента. Роль контент-маркетинга в продвижении товаров.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Основные стратегии контент-маркетинга. Основные виды контента.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Видео и прямые трансляции. Интерактивный контент.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Вебинары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и онлайн-курсы.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Планирование и реализация стратегии контент-маркетинга.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Преимущества мобильного маркетинга. Задачи мобильного маркетинга.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Основные инструменты, используемые в мобильном маркетинге. Виды мобильного маркетинга.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Мобильные сайты и приложения.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Внутриигровая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реклама.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QR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– коды. Мобильная реклама.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Реклама в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Wi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Fi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сетях.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Голосовой маркетинг.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</w:rPr>
        <w:t>Блютуз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– маркетинг.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SMS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MMS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рассылки. 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Маркетинг в мессенджерах и чат-боты.  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Роль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маркетинга, его преимущества и недостатки. Электронная почта.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Прямой электронный маркетинг.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Видео в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рассылках.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компания.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Преимущества маркетинга по электронной почте. Конкурентный анализ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рассылки.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Выставки и ярмарки как инструменты для продвижения товаров. Преимущества онлайн-выставок и ярмарок.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</w:rPr>
        <w:t>Организация участия в онлайн-выставках и ярмарках.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</w:rPr>
        <w:t>Определение целей участия организации в работе выставки (ярмарки).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sz w:val="28"/>
        </w:rPr>
        <w:t>Выбор выставки (ярмарки). Выбор</w:t>
      </w:r>
      <w:r w:rsidRPr="001C3C73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способа</w:t>
      </w:r>
      <w:r w:rsidRPr="001C3C73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участия</w:t>
      </w:r>
      <w:r w:rsidRPr="001C3C73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в</w:t>
      </w:r>
      <w:r w:rsidRPr="001C3C73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выставке (ярмарке). Определение</w:t>
      </w:r>
      <w:r w:rsidRPr="001C3C73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средств</w:t>
      </w:r>
      <w:r w:rsidRPr="001C3C73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для</w:t>
      </w:r>
      <w:r w:rsidRPr="001C3C73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участия</w:t>
      </w:r>
      <w:r w:rsidRPr="001C3C73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в</w:t>
      </w:r>
      <w:r w:rsidRPr="001C3C73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</w:rPr>
        <w:t>выставке (ярмарке).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Цифровая система CRM. Виды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CRM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-систем.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Управление продвижением товаров на основе CRM-систем. Преимущества CRM-систем. 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Понятие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eCRM</w:t>
      </w:r>
      <w:proofErr w:type="spellEnd"/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1C3C73">
        <w:rPr>
          <w:rFonts w:ascii="Times New Roman" w:eastAsia="Calibri" w:hAnsi="Times New Roman" w:cs="Times New Roman"/>
          <w:sz w:val="28"/>
          <w:szCs w:val="28"/>
          <w:lang w:val="en-US"/>
        </w:rPr>
        <w:t>(electronic Customer relationship management).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мероприятия в рамках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CRM-продвижения. 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Сфера эффективного использования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CRM-систем. Особенности В2В и В2С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CRM-систем.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реализации </w:t>
      </w:r>
      <w:r w:rsidRPr="001C3C7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1C3C73">
        <w:rPr>
          <w:rFonts w:ascii="Times New Roman" w:eastAsia="Calibri" w:hAnsi="Times New Roman" w:cs="Times New Roman"/>
          <w:bCs/>
          <w:sz w:val="28"/>
          <w:szCs w:val="28"/>
        </w:rPr>
        <w:t>CRM-продвижения в цифровой среде.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Показатели эффективности продвижения товаров с помощью различных каналов и инструментов.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>Веб-аналитика сайта. Веб-трафик. Показатель отказов. Увеличение трафика на сайт.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Показатели эффективности применения онлайн-рекламы.</w:t>
      </w:r>
    </w:p>
    <w:p w:rsidR="001C3C73" w:rsidRPr="001C3C73" w:rsidRDefault="001C3C73" w:rsidP="001C3C73">
      <w:pPr>
        <w:numPr>
          <w:ilvl w:val="0"/>
          <w:numId w:val="2"/>
        </w:numPr>
        <w:spacing w:after="0" w:line="240" w:lineRule="auto"/>
        <w:ind w:left="-993"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3C73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Показатели эффективности продвижения товаров в социальных сетях.</w:t>
      </w:r>
    </w:p>
    <w:p w:rsidR="00200167" w:rsidRDefault="00200167" w:rsidP="001C3C73">
      <w:pPr>
        <w:ind w:left="-993"/>
      </w:pPr>
    </w:p>
    <w:sectPr w:rsidR="00200167" w:rsidSect="001C3C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DBD"/>
    <w:multiLevelType w:val="hybridMultilevel"/>
    <w:tmpl w:val="16CCF1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387"/>
    <w:multiLevelType w:val="hybridMultilevel"/>
    <w:tmpl w:val="16CCF1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1"/>
    <w:rsid w:val="001C3C73"/>
    <w:rsid w:val="00200167"/>
    <w:rsid w:val="007D2F01"/>
    <w:rsid w:val="008C3676"/>
    <w:rsid w:val="00A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8295-4C49-4007-85BA-81EC665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Кафедра коммерческой деятельности и рынка недвижимости</cp:lastModifiedBy>
  <cp:revision>4</cp:revision>
  <dcterms:created xsi:type="dcterms:W3CDTF">2025-05-20T13:51:00Z</dcterms:created>
  <dcterms:modified xsi:type="dcterms:W3CDTF">2025-07-08T06:35:00Z</dcterms:modified>
</cp:coreProperties>
</file>