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A621" w14:textId="20062C9F" w:rsidR="00B147CC" w:rsidRPr="00B147CC" w:rsidRDefault="00B147CC" w:rsidP="00B147CC">
      <w:pPr>
        <w:spacing w:after="0" w:line="240" w:lineRule="auto"/>
        <w:jc w:val="center"/>
        <w:rPr>
          <w:b/>
          <w:szCs w:val="28"/>
          <w:lang w:eastAsia="en-US"/>
        </w:rPr>
      </w:pPr>
      <w:r w:rsidRPr="00B147CC">
        <w:rPr>
          <w:b/>
          <w:szCs w:val="28"/>
        </w:rPr>
        <w:t>ТЕМАТИКА РЕФЕРАТОВ ПО ДИСЦИПЛИНЕ «КОММЕРЧЕСКАЯ ДЕЯТЕЛЬНОСТЬ И МАРКЕТИНГ НА РЫНКЕ НЕДВИЖИМОСТИ»</w:t>
      </w:r>
    </w:p>
    <w:p w14:paraId="44340273" w14:textId="77777777" w:rsidR="00B147CC" w:rsidRDefault="00B147CC" w:rsidP="00B147CC">
      <w:pPr>
        <w:tabs>
          <w:tab w:val="left" w:pos="142"/>
          <w:tab w:val="left" w:pos="567"/>
        </w:tabs>
        <w:overflowPunct w:val="0"/>
        <w:autoSpaceDE w:val="0"/>
        <w:spacing w:after="0" w:line="240" w:lineRule="auto"/>
        <w:ind w:left="709"/>
        <w:jc w:val="center"/>
        <w:textAlignment w:val="baseline"/>
        <w:rPr>
          <w:rFonts w:eastAsia="Times New Roman"/>
          <w:b/>
          <w:color w:val="FF0000"/>
          <w:szCs w:val="28"/>
          <w:lang w:eastAsia="ru-RU"/>
        </w:rPr>
      </w:pPr>
    </w:p>
    <w:p w14:paraId="1A4ED40A" w14:textId="77777777" w:rsidR="00B147CC" w:rsidRDefault="00B147CC" w:rsidP="00B147CC">
      <w:pPr>
        <w:numPr>
          <w:ilvl w:val="0"/>
          <w:numId w:val="1"/>
        </w:numPr>
        <w:tabs>
          <w:tab w:val="num" w:pos="0"/>
          <w:tab w:val="left" w:pos="317"/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  <w:lang w:eastAsia="ru-RU"/>
        </w:rPr>
      </w:pPr>
      <w:r>
        <w:rPr>
          <w:szCs w:val="28"/>
        </w:rPr>
        <w:t>Использование передового отечественного и зарубежного опыта в организации коммерческой деятельности.</w:t>
      </w:r>
    </w:p>
    <w:p w14:paraId="5D294A70" w14:textId="77777777" w:rsidR="00B147CC" w:rsidRDefault="00B147CC" w:rsidP="00B147CC">
      <w:pPr>
        <w:numPr>
          <w:ilvl w:val="0"/>
          <w:numId w:val="1"/>
        </w:numPr>
        <w:tabs>
          <w:tab w:val="num" w:pos="0"/>
          <w:tab w:val="left" w:pos="317"/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Управление коммерческой деятельностью организации недвижимости</w:t>
      </w:r>
    </w:p>
    <w:p w14:paraId="14199D7B" w14:textId="77777777" w:rsidR="00B147CC" w:rsidRDefault="00B147CC" w:rsidP="00B147CC">
      <w:pPr>
        <w:numPr>
          <w:ilvl w:val="0"/>
          <w:numId w:val="1"/>
        </w:numPr>
        <w:tabs>
          <w:tab w:val="num" w:pos="0"/>
          <w:tab w:val="left" w:pos="317"/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Организационно-правовые формы субъектов коммерческой деятельности.</w:t>
      </w:r>
    </w:p>
    <w:p w14:paraId="35BB35A6" w14:textId="77777777" w:rsidR="00B147CC" w:rsidRDefault="00B147CC" w:rsidP="00B147CC">
      <w:pPr>
        <w:numPr>
          <w:ilvl w:val="0"/>
          <w:numId w:val="1"/>
        </w:numPr>
        <w:tabs>
          <w:tab w:val="num" w:pos="0"/>
          <w:tab w:val="left" w:pos="317"/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Организационная структура коммерческой службы организации недвижимости.</w:t>
      </w:r>
    </w:p>
    <w:p w14:paraId="6A060375" w14:textId="77777777" w:rsidR="00B147CC" w:rsidRDefault="00B147CC" w:rsidP="00B147CC">
      <w:pPr>
        <w:numPr>
          <w:ilvl w:val="0"/>
          <w:numId w:val="1"/>
        </w:numPr>
        <w:tabs>
          <w:tab w:val="num" w:pos="0"/>
          <w:tab w:val="left" w:pos="317"/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Роль и задачи специалистов коммерческих служб в организации недвижимости.</w:t>
      </w:r>
    </w:p>
    <w:p w14:paraId="03BF9DC3" w14:textId="77777777" w:rsidR="00B147CC" w:rsidRDefault="00B147CC" w:rsidP="00B147CC">
      <w:pPr>
        <w:numPr>
          <w:ilvl w:val="0"/>
          <w:numId w:val="1"/>
        </w:numPr>
        <w:tabs>
          <w:tab w:val="left" w:pos="317"/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Значение входящих и исходящих потоков информации к коммерческой деятельности организации.</w:t>
      </w:r>
    </w:p>
    <w:p w14:paraId="6913F7C9" w14:textId="77777777" w:rsidR="00B147CC" w:rsidRDefault="00B147CC" w:rsidP="00B147CC">
      <w:pPr>
        <w:numPr>
          <w:ilvl w:val="0"/>
          <w:numId w:val="1"/>
        </w:numPr>
        <w:tabs>
          <w:tab w:val="left" w:pos="317"/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Влияние бренда на поведение потребителей на рынке недвижимости.</w:t>
      </w:r>
    </w:p>
    <w:p w14:paraId="3E15D1D5" w14:textId="77777777" w:rsidR="00B147CC" w:rsidRDefault="00B147CC" w:rsidP="00B147CC">
      <w:pPr>
        <w:pStyle w:val="1"/>
        <w:numPr>
          <w:ilvl w:val="0"/>
          <w:numId w:val="1"/>
        </w:numPr>
        <w:ind w:left="0" w:firstLine="318"/>
        <w:jc w:val="both"/>
        <w:rPr>
          <w:sz w:val="28"/>
          <w:szCs w:val="28"/>
        </w:rPr>
      </w:pPr>
      <w:r>
        <w:rPr>
          <w:sz w:val="28"/>
          <w:szCs w:val="28"/>
        </w:rPr>
        <w:t>Состав и оценка рисков коммерческой деятельности организации недвижимости.</w:t>
      </w:r>
    </w:p>
    <w:p w14:paraId="661F9CDD" w14:textId="77777777" w:rsidR="00B147CC" w:rsidRDefault="00B147CC" w:rsidP="00B147CC">
      <w:pPr>
        <w:numPr>
          <w:ilvl w:val="0"/>
          <w:numId w:val="1"/>
        </w:numPr>
        <w:tabs>
          <w:tab w:val="num" w:pos="0"/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Виды хозяйственных договоров и особенности их заключения.</w:t>
      </w:r>
    </w:p>
    <w:p w14:paraId="65D1A4DF" w14:textId="77777777" w:rsidR="00B147CC" w:rsidRDefault="00B147CC" w:rsidP="00B147CC">
      <w:pPr>
        <w:numPr>
          <w:ilvl w:val="0"/>
          <w:numId w:val="1"/>
        </w:numPr>
        <w:tabs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Влияние факторов, формирующих спрос на объекты коммерческой недвижимости.</w:t>
      </w:r>
    </w:p>
    <w:p w14:paraId="36AEF001" w14:textId="77777777" w:rsidR="00B147CC" w:rsidRDefault="00B147CC" w:rsidP="00B147CC">
      <w:pPr>
        <w:numPr>
          <w:ilvl w:val="0"/>
          <w:numId w:val="1"/>
        </w:numPr>
        <w:tabs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Конъюнктурный обзор рынка жилой недвижимости г. Минска.</w:t>
      </w:r>
    </w:p>
    <w:p w14:paraId="703A2CE7" w14:textId="77777777" w:rsidR="00B147CC" w:rsidRDefault="00B147CC" w:rsidP="00B147CC">
      <w:pPr>
        <w:numPr>
          <w:ilvl w:val="0"/>
          <w:numId w:val="1"/>
        </w:numPr>
        <w:tabs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Конъюнктурные обзоры рынка нежилой недвижимости г. Минска.</w:t>
      </w:r>
    </w:p>
    <w:p w14:paraId="02D99242" w14:textId="77777777" w:rsidR="00B147CC" w:rsidRDefault="00B147CC" w:rsidP="00B147CC">
      <w:pPr>
        <w:numPr>
          <w:ilvl w:val="0"/>
          <w:numId w:val="1"/>
        </w:numPr>
        <w:tabs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Цикличность динамики объема предложения рынка недвижимости.</w:t>
      </w:r>
    </w:p>
    <w:p w14:paraId="6FCC96A9" w14:textId="77777777" w:rsidR="00B147CC" w:rsidRDefault="00B147CC" w:rsidP="00B147CC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Типичные ошибки, встречающиеся в договорах аренды.</w:t>
      </w:r>
    </w:p>
    <w:p w14:paraId="16BCC371" w14:textId="77777777" w:rsidR="00B147CC" w:rsidRDefault="00B147CC" w:rsidP="00B147CC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Франчайзинг как форма поддержки малого предпринимательства.</w:t>
      </w:r>
    </w:p>
    <w:p w14:paraId="62A27BC6" w14:textId="77777777" w:rsidR="00B147CC" w:rsidRDefault="00B147CC" w:rsidP="00B147CC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suppressAutoHyphens w:val="0"/>
        <w:spacing w:after="0" w:line="240" w:lineRule="auto"/>
        <w:ind w:left="0" w:firstLine="318"/>
        <w:rPr>
          <w:szCs w:val="28"/>
        </w:rPr>
      </w:pPr>
      <w:r>
        <w:rPr>
          <w:szCs w:val="28"/>
        </w:rPr>
        <w:t>Лизинг как одна из современных форм сбыта продукции.</w:t>
      </w:r>
    </w:p>
    <w:p w14:paraId="0E733DD7" w14:textId="77777777" w:rsidR="00B147CC" w:rsidRDefault="00B147CC" w:rsidP="00B147CC">
      <w:pPr>
        <w:pStyle w:val="1"/>
        <w:numPr>
          <w:ilvl w:val="0"/>
          <w:numId w:val="1"/>
        </w:numPr>
        <w:ind w:left="0" w:firstLine="318"/>
        <w:rPr>
          <w:sz w:val="28"/>
          <w:szCs w:val="28"/>
        </w:rPr>
      </w:pPr>
      <w:r>
        <w:rPr>
          <w:sz w:val="28"/>
          <w:szCs w:val="28"/>
        </w:rPr>
        <w:t>Имидж организации недвижимости.</w:t>
      </w:r>
    </w:p>
    <w:p w14:paraId="76180B96" w14:textId="77777777" w:rsidR="00B147CC" w:rsidRDefault="00B147CC" w:rsidP="00B147CC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Профессиональная этика и этикет, их проявление в процессе обслуживания клиентов.</w:t>
      </w:r>
    </w:p>
    <w:p w14:paraId="13817953" w14:textId="77777777" w:rsidR="00B147CC" w:rsidRDefault="00B147CC" w:rsidP="00B147CC">
      <w:pPr>
        <w:widowControl w:val="0"/>
        <w:numPr>
          <w:ilvl w:val="0"/>
          <w:numId w:val="1"/>
        </w:numPr>
        <w:tabs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Формирование лояльности клиентов на рынке недвижимости.</w:t>
      </w:r>
    </w:p>
    <w:p w14:paraId="69181421" w14:textId="77777777" w:rsidR="00B147CC" w:rsidRDefault="00B147CC" w:rsidP="00B147CC">
      <w:pPr>
        <w:numPr>
          <w:ilvl w:val="0"/>
          <w:numId w:val="1"/>
        </w:numPr>
        <w:tabs>
          <w:tab w:val="num" w:pos="0"/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Эффективность рекламы и методы ее определения.</w:t>
      </w:r>
    </w:p>
    <w:p w14:paraId="5BC931EB" w14:textId="77777777" w:rsidR="00B147CC" w:rsidRDefault="00B147CC" w:rsidP="00B147CC">
      <w:pPr>
        <w:numPr>
          <w:ilvl w:val="0"/>
          <w:numId w:val="1"/>
        </w:numPr>
        <w:tabs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Программы лояльности потребителей на рынке недвижимости, реализуемые в Республике Беларусь.</w:t>
      </w:r>
    </w:p>
    <w:p w14:paraId="508CEED8" w14:textId="77777777" w:rsidR="00B147CC" w:rsidRDefault="00B147CC" w:rsidP="00B147CC">
      <w:pPr>
        <w:numPr>
          <w:ilvl w:val="0"/>
          <w:numId w:val="1"/>
        </w:numPr>
        <w:tabs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Использование CRM-концепция как процесса по обслуживанию клиентов на рынке недвижимости.</w:t>
      </w:r>
    </w:p>
    <w:p w14:paraId="49B3B294" w14:textId="77777777" w:rsidR="00B147CC" w:rsidRDefault="00B147CC" w:rsidP="00B147CC">
      <w:pPr>
        <w:numPr>
          <w:ilvl w:val="0"/>
          <w:numId w:val="1"/>
        </w:numPr>
        <w:tabs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Анализ используемых методов качественных исследований на рынке недвижимости.</w:t>
      </w:r>
    </w:p>
    <w:p w14:paraId="0DD6B701" w14:textId="77777777" w:rsidR="00B147CC" w:rsidRDefault="00B147CC" w:rsidP="00B147CC">
      <w:pPr>
        <w:numPr>
          <w:ilvl w:val="0"/>
          <w:numId w:val="1"/>
        </w:numPr>
        <w:tabs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>Состояние и пути развития рекламы в Республике Беларусь.</w:t>
      </w:r>
    </w:p>
    <w:p w14:paraId="01374FAC" w14:textId="77777777" w:rsidR="00B147CC" w:rsidRDefault="00B147CC" w:rsidP="00B147CC">
      <w:pPr>
        <w:numPr>
          <w:ilvl w:val="0"/>
          <w:numId w:val="1"/>
        </w:numPr>
        <w:tabs>
          <w:tab w:val="left" w:pos="1276"/>
        </w:tabs>
        <w:suppressAutoHyphens w:val="0"/>
        <w:spacing w:after="0" w:line="240" w:lineRule="auto"/>
        <w:ind w:left="0" w:firstLine="318"/>
        <w:jc w:val="both"/>
        <w:rPr>
          <w:szCs w:val="28"/>
        </w:rPr>
      </w:pPr>
      <w:r>
        <w:rPr>
          <w:szCs w:val="28"/>
        </w:rPr>
        <w:t xml:space="preserve">Роль франчайзинга на рынке коммерческой недвижимости. </w:t>
      </w:r>
    </w:p>
    <w:p w14:paraId="21D5BAD2" w14:textId="77777777" w:rsidR="00C31664" w:rsidRDefault="00C31664"/>
    <w:sectPr w:rsidR="00C31664" w:rsidSect="003B7546">
      <w:pgSz w:w="11909" w:h="16834"/>
      <w:pgMar w:top="851" w:right="567" w:bottom="851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A28"/>
    <w:multiLevelType w:val="hybridMultilevel"/>
    <w:tmpl w:val="A540FA4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MT Extra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CC"/>
    <w:rsid w:val="00111E0A"/>
    <w:rsid w:val="003B7546"/>
    <w:rsid w:val="008A57D4"/>
    <w:rsid w:val="00B147CC"/>
    <w:rsid w:val="00C3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B8B6"/>
  <w15:chartTrackingRefBased/>
  <w15:docId w15:val="{28B9DE04-50F0-4626-888A-1C46647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7CC"/>
    <w:pPr>
      <w:suppressAutoHyphens/>
      <w:spacing w:after="200" w:line="276" w:lineRule="auto"/>
    </w:pPr>
    <w:rPr>
      <w:rFonts w:eastAsia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147CC"/>
    <w:pPr>
      <w:suppressAutoHyphens w:val="0"/>
      <w:spacing w:after="0" w:line="240" w:lineRule="auto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Квасникова</dc:creator>
  <cp:keywords/>
  <dc:description/>
  <cp:lastModifiedBy>Вера Квасникова</cp:lastModifiedBy>
  <cp:revision>1</cp:revision>
  <dcterms:created xsi:type="dcterms:W3CDTF">2024-10-25T08:19:00Z</dcterms:created>
  <dcterms:modified xsi:type="dcterms:W3CDTF">2024-10-25T08:20:00Z</dcterms:modified>
</cp:coreProperties>
</file>