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EE" w:rsidRPr="004A44F3" w:rsidRDefault="00F442EE" w:rsidP="00F4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F3">
        <w:rPr>
          <w:rFonts w:ascii="Times New Roman" w:hAnsi="Times New Roman" w:cs="Times New Roman"/>
          <w:b/>
          <w:sz w:val="24"/>
          <w:szCs w:val="24"/>
        </w:rPr>
        <w:t>ПЕРЕЧЕНЬ ВОПРОСОВ ДЛЯ ПРОВЕДЕНИЯ ЗАЧЕТА</w:t>
      </w:r>
    </w:p>
    <w:p w:rsidR="00F442EE" w:rsidRPr="004A44F3" w:rsidRDefault="00F442EE" w:rsidP="00F4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F3">
        <w:rPr>
          <w:rFonts w:ascii="Times New Roman" w:hAnsi="Times New Roman" w:cs="Times New Roman"/>
          <w:b/>
          <w:sz w:val="24"/>
          <w:szCs w:val="24"/>
        </w:rPr>
        <w:t xml:space="preserve">по учебной дисциплине </w:t>
      </w:r>
    </w:p>
    <w:p w:rsidR="00F442EE" w:rsidRPr="004A44F3" w:rsidRDefault="00F442EE" w:rsidP="00F4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F3">
        <w:rPr>
          <w:rFonts w:ascii="Times New Roman" w:hAnsi="Times New Roman" w:cs="Times New Roman"/>
          <w:b/>
          <w:sz w:val="24"/>
          <w:szCs w:val="24"/>
        </w:rPr>
        <w:t xml:space="preserve">«Организация обработки учетно-аналитической информации» </w:t>
      </w:r>
    </w:p>
    <w:p w:rsidR="00F442EE" w:rsidRPr="004A44F3" w:rsidRDefault="00F442EE" w:rsidP="00F4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F3">
        <w:rPr>
          <w:rFonts w:ascii="Times New Roman" w:hAnsi="Times New Roman" w:cs="Times New Roman"/>
          <w:b/>
          <w:sz w:val="24"/>
          <w:szCs w:val="24"/>
        </w:rPr>
        <w:t>Раздел 2 «Управленческий анализ в бюджетных организациях»</w:t>
      </w:r>
    </w:p>
    <w:p w:rsidR="00F442EE" w:rsidRPr="004A44F3" w:rsidRDefault="00F442EE" w:rsidP="00F4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 Понятие управленческого анализа, его роль в информационном обеспечении менеджмента бюджетных   организаций.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Особенности управленческого анализа в бюджетных организациях. </w:t>
      </w:r>
      <w:bookmarkStart w:id="0" w:name="_GoBack"/>
      <w:bookmarkEnd w:id="0"/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>Цель, задачи, предмет и объект управленческого анализа в бюджетных организациях.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управленческого анализа в бюджетных организациях.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>Методический инструментарий управленческого анализа в бюджетных организациях.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Классификация издержек (затрат) на постоянные (условно-постоянные) и переменные и особенности их анализа в бюджетных организациях.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>Расчет величины постоянных (условно-постоянных) и переменных затрат.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>Методика расчета и анализа точки безубыточности.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>Методика расчета и анализа объема работ и услуг, необходимого для обеспечения планируемой прибыли.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Модель «спрос-предложение» и ее особенности применения в бюджетных организациях.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Особенности применения в бюджетных организациях методов планирования оптимальных цен, а также оценки фактора времени, сезонных, производственных и технологических циклов в сочетании с установленными   учетно-аналитическими периодами проведения управленческого анализа.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Возможности снижения уровня материальных запасов бюджетной организации и расходов на их хранение.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>Планирование и контроль уровня материальных запасов бюджетной организации.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Подходы к обоснованию вариантов выбора управленческих решений с учетом ограничений на материальные, трудовые и финансовые ресурсы бюджетных организаций. 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Методические основы использования SWOT-анализа в бюджетной организации.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>Особенности применение маржинального и BSC-анализа в бюджетных организациях и их методики.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Нефинансовые параметры деятельности бюджетной   организации и их классификация.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Применение нефинансовых параметров при оценке эффективности сегментов деятельности бюджетной организации.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Применение нефинансовых параметров деятельности организации при принятии решений в нестандартных ситуациях и при реализации социально значимых проектов.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Выбор оптимального варианта использования материально-технической базы бюджетных организаций при оказании услуг в части внебюджетной деятельности и деятельности, финансируемой за счет средств государственного бюджета. 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Анализ убытков (упущенной выгоды) в связи с неполной загрузкой производственных мощностей бюджетной организации.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>Сущность экономических рисков и их классификация.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Идентификация рисков бюджетной   организации.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Методика расчета и анализа операционного </w:t>
      </w:r>
      <w:proofErr w:type="spellStart"/>
      <w:r w:rsidRPr="004A44F3">
        <w:rPr>
          <w:rFonts w:ascii="Times New Roman" w:hAnsi="Times New Roman" w:cs="Times New Roman"/>
          <w:sz w:val="24"/>
          <w:szCs w:val="24"/>
        </w:rPr>
        <w:t>левериджа</w:t>
      </w:r>
      <w:proofErr w:type="spellEnd"/>
      <w:r w:rsidRPr="004A44F3">
        <w:rPr>
          <w:rFonts w:ascii="Times New Roman" w:hAnsi="Times New Roman" w:cs="Times New Roman"/>
          <w:sz w:val="24"/>
          <w:szCs w:val="24"/>
        </w:rPr>
        <w:t xml:space="preserve"> и запаса финансовой прочности.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Виды стратегий и принципы их формирования. Этапы стратегического анализа. </w:t>
      </w:r>
    </w:p>
    <w:p w:rsidR="00F442EE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 xml:space="preserve">Этапы разработки инвестиционного проекта. </w:t>
      </w:r>
    </w:p>
    <w:p w:rsidR="00C221C4" w:rsidRPr="004A44F3" w:rsidRDefault="00F442EE" w:rsidP="004A44F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4A44F3">
        <w:rPr>
          <w:rFonts w:ascii="Times New Roman" w:hAnsi="Times New Roman" w:cs="Times New Roman"/>
          <w:sz w:val="24"/>
          <w:szCs w:val="24"/>
        </w:rPr>
        <w:t>Подходы к оценке эффективности инвестиционных проектов.</w:t>
      </w:r>
    </w:p>
    <w:p w:rsidR="004A44F3" w:rsidRDefault="004A44F3" w:rsidP="004A44F3">
      <w:pPr>
        <w:pStyle w:val="a9"/>
        <w:jc w:val="center"/>
        <w:rPr>
          <w:b/>
          <w:sz w:val="22"/>
          <w:szCs w:val="22"/>
          <w:u w:val="single"/>
        </w:rPr>
      </w:pPr>
    </w:p>
    <w:p w:rsidR="004A44F3" w:rsidRDefault="004A44F3" w:rsidP="004A44F3">
      <w:pPr>
        <w:pStyle w:val="a9"/>
        <w:jc w:val="center"/>
        <w:rPr>
          <w:b/>
          <w:sz w:val="22"/>
          <w:szCs w:val="22"/>
          <w:u w:val="single"/>
        </w:rPr>
      </w:pPr>
    </w:p>
    <w:p w:rsidR="004A44F3" w:rsidRPr="00CD781E" w:rsidRDefault="004A44F3" w:rsidP="004A44F3">
      <w:pPr>
        <w:pStyle w:val="a9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Составили О.В.Малиновская, </w:t>
      </w:r>
      <w:proofErr w:type="spellStart"/>
      <w:r>
        <w:rPr>
          <w:b/>
          <w:sz w:val="22"/>
          <w:szCs w:val="22"/>
          <w:u w:val="single"/>
        </w:rPr>
        <w:t>к.э.н</w:t>
      </w:r>
      <w:proofErr w:type="spellEnd"/>
      <w:r>
        <w:rPr>
          <w:b/>
          <w:sz w:val="22"/>
          <w:szCs w:val="22"/>
          <w:u w:val="single"/>
        </w:rPr>
        <w:t xml:space="preserve">., доцент, Л.П. </w:t>
      </w:r>
      <w:proofErr w:type="spellStart"/>
      <w:r>
        <w:rPr>
          <w:b/>
          <w:sz w:val="22"/>
          <w:szCs w:val="22"/>
          <w:u w:val="single"/>
        </w:rPr>
        <w:t>Довгуненко</w:t>
      </w:r>
      <w:proofErr w:type="spellEnd"/>
      <w:r>
        <w:rPr>
          <w:b/>
          <w:sz w:val="22"/>
          <w:szCs w:val="22"/>
          <w:u w:val="single"/>
        </w:rPr>
        <w:t>, ассистент и Н.П. Лещик, ассистент</w:t>
      </w:r>
    </w:p>
    <w:p w:rsidR="004A44F3" w:rsidRPr="004A44F3" w:rsidRDefault="004A44F3" w:rsidP="004A44F3">
      <w:p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426"/>
        <w:jc w:val="both"/>
        <w:rPr>
          <w:sz w:val="24"/>
          <w:szCs w:val="24"/>
        </w:rPr>
      </w:pPr>
    </w:p>
    <w:sectPr w:rsidR="004A44F3" w:rsidRPr="004A44F3" w:rsidSect="004A44F3">
      <w:pgSz w:w="11906" w:h="16838"/>
      <w:pgMar w:top="1077" w:right="73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0650"/>
    <w:multiLevelType w:val="multilevel"/>
    <w:tmpl w:val="CB46BEF0"/>
    <w:lvl w:ilvl="0">
      <w:start w:val="1"/>
      <w:numFmt w:val="decimal"/>
      <w:lvlText w:val="%1."/>
      <w:lvlJc w:val="center"/>
      <w:pPr>
        <w:tabs>
          <w:tab w:val="num" w:pos="0"/>
        </w:tabs>
        <w:ind w:left="1287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2EE"/>
    <w:rsid w:val="000666FA"/>
    <w:rsid w:val="0010674A"/>
    <w:rsid w:val="004A44F3"/>
    <w:rsid w:val="00AA0EE3"/>
    <w:rsid w:val="00F4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EE"/>
    <w:pPr>
      <w:suppressAutoHyphens/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annotation reference"/>
    <w:basedOn w:val="a0"/>
    <w:uiPriority w:val="99"/>
    <w:semiHidden/>
    <w:unhideWhenUsed/>
    <w:rsid w:val="00F442E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42EE"/>
    <w:pPr>
      <w:suppressAutoHyphens/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42EE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2EE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4A4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A44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kbu_o</cp:lastModifiedBy>
  <cp:revision>2</cp:revision>
  <cp:lastPrinted>2024-07-11T10:20:00Z</cp:lastPrinted>
  <dcterms:created xsi:type="dcterms:W3CDTF">2024-07-10T07:47:00Z</dcterms:created>
  <dcterms:modified xsi:type="dcterms:W3CDTF">2024-07-11T10:20:00Z</dcterms:modified>
</cp:coreProperties>
</file>