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Вопросы к экзамену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учебной дисциплине «Организация обработки учетно-аналитической информации»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Понятие бюджетной организации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деятельности учреждений образования, финансируемых из бюджета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деятельности государственных научных учреждений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организации деятельности учреждений здравоохранения, финансируемых из бюджета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Бюджетные организации в сфере спорта и туризма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деятельности бюджетных организаций культуры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Центры обеспечения деятельности бюджетных организаций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Основные показатели, характеризующие объем работы учреждений здравоохранения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Содержание мемориально-ордерной формы учета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Учетные регистры мемориально-ордерной формы учета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Достоинства и недостатки мемориально-ордерной формы учета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Содержание журнально-ордерной формы учета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Учетные регистры журнально-ордерной формы учета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Достоинства и недостатки журнально-ордерной формы учета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Первичный учетный документ: понятие и роль в системе бухгалтерского учета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Виды первичных учетных документов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Регистры бухгалтерского учета, применяемые в бюджетных организациях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Место учетно-аналитической информации в системе управления организацией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Пользователи учетно-аналитической информации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Структура информации и документов в системе бухгалтерского учета, анализа и аудита организации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Понятие и классификация информации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Технология обработки информации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Значение показателей финансовой отчетности для целей управления организацией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Требования к учетно-аналитической информации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Потоки информации в системе бухгалтерского учета, анализа и аудита организации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Понятие документооборота организации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Организация обработки и хранения документов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учета товарно-материальных ценностей в бюджетных организациях (материалов, инвентаря, товаров) в АИСБУ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Порядок формирования расходного кассового ордера в программе 1С: Бухгалтерия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Порядок ввода данных о поступлении материалов на основании ТТН в программе 1С: Бухгалтерия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Порядок формирования регистров бухгалтерского учета по кассовым операциям в программе 1С: Бухгалтерия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Порядок формирования приходного кассового ордера в программе 1С: Бухгалтерия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Порядок ввода данных о поступлении материалов на основании ТН в программе 1С: Бухгалтерия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Порядок формирования регистров бухгалтерского учета по операциям с материалами в программе 1С: Бухгалтерия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Порядок формирования регистров бухгалтерского учета по расчетам с поставщиками в программе 1С: Бухгалтерия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Порядок формирования регистров бухгалтерского учета по операциям с материалами в программе МАП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Порядок формирования регистров бухгалтерского учета по расчетам с поставщиками в программе МАП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MSVWMeHRsezOAR/CyxQ1zRHMNQ==">CgMxLjA4AHIhMVJuTzJETnFSSl9kcFVSRzVMV2VSLVRMTWNJWmJ1UnBQ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2023-10-09T08:46:00Z</dcterms:created>
  <dc:creator>nadezhda</dc:creator>
</cp:coreProperties>
</file>